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a5af7a26a3a74297"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172</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ASOCIATIA GRUPUL DE ACTIUNE LOCALA CEAHLAU</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Acțiuni de conservare si protejare a patrimoniului material și imaterial din teritoriul GAL Ceahlău</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Observații</w:t>
            </w:r>
            <w:r>
              <w:rPr>
                <w:rFonts w:ascii="Cambria" w:hAnsi="Cambria"/>
                <w:b w:val="false"/>
                <w:color w:val="FFFFFF"/>
                <w:sz w:val="24"/>
              </w:rPr>
              <w:t> 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r>
              <w:rPr>
                <w:rFonts w:ascii="Cambria Bold" w:hAnsi="Cambria Bold"/>
                <w:b/>
                <w:color w:val="1B4167"/>
                <w:sz w:val="24"/>
              </w:rPr>
              <w:t>Solicitantul trebuie să se încadreze în categoria beneficiarilor eligibili.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Solicitantii eligibili sunt autoritatile publice locale, asociațiile de</w:t>
            </w:r>
          </w:p>
          <w:p>
            <w:pPr>
              <w:spacing w:line="360" w:lineRule="auto"/>
              <w:ind w:left="0" w:right="0" w:firstLine="493"/>
            </w:pPr>
            <w:r>
              <w:rPr>
                <w:rFonts w:ascii="Cambria" w:hAnsi="Cambria"/>
                <w:b w:val="false"/>
                <w:sz w:val="24"/>
              </w:rPr>
              <w:t>dezvoltare intercomunitara (ADI) ale acestora, Asociații și fundații și</w:t>
            </w:r>
          </w:p>
          <w:p>
            <w:pPr>
              <w:spacing w:line="360" w:lineRule="auto"/>
              <w:ind w:left="0" w:right="0" w:firstLine="493"/>
            </w:pPr>
            <w:r>
              <w:rPr>
                <w:rFonts w:ascii="Cambria" w:hAnsi="Cambria"/>
                <w:b w:val="false"/>
                <w:sz w:val="24"/>
              </w:rPr>
              <w:t>Unitățile de cult, înființate conform legislației naționale în vigoare, care au sediul/punctul de lucru in teritoriul GAL.</w:t>
            </w:r>
          </w:p>
          <w:p>
            <w:pPr>
              <w:spacing w:line="360" w:lineRule="auto"/>
              <w:ind w:left="0" w:right="0" w:firstLine="493"/>
            </w:pPr>
            <w:r>
              <w:rPr>
                <w:rFonts w:ascii="Cambria" w:hAnsi="Cambria"/>
                <w:b w:val="false"/>
                <w:sz w:val="24"/>
              </w:rPr>
              <w:t>Documente verificate:</w:t>
            </w:r>
          </w:p>
          <w:p>
            <w:pPr>
              <w:spacing w:line="360" w:lineRule="auto"/>
              <w:ind w:left="0" w:right="0" w:firstLine="493"/>
            </w:pPr>
            <w:r>
              <w:rPr>
                <w:rFonts w:ascii="Cambria" w:hAnsi="Cambria"/>
                <w:b w:val="false"/>
                <w:sz w:val="24"/>
              </w:rPr>
              <w:t>Se verifică documentele menționate în Cererea de finanțare</w:t>
            </w:r>
          </w:p>
          <w:p>
            <w:pPr>
              <w:spacing w:line="360" w:lineRule="auto"/>
              <w:ind w:left="0" w:right="0" w:firstLine="493"/>
            </w:pPr>
            <w:r>
              <w:rPr>
                <w:rFonts w:ascii="Cambria" w:hAnsi="Cambria"/>
                <w:b w:val="false"/>
                <w:sz w:val="24"/>
              </w:rPr>
              <w:t>- Doc.5.- Documente care atestă forma de organizare a solicitantului,</w:t>
            </w:r>
          </w:p>
          <w:p>
            <w:pPr>
              <w:spacing w:line="360" w:lineRule="auto"/>
              <w:ind w:left="0" w:right="0" w:firstLine="493"/>
            </w:pPr>
            <w:r>
              <w:rPr>
                <w:rFonts w:ascii="Cambria" w:hAnsi="Cambria"/>
                <w:b w:val="false"/>
                <w:sz w:val="24"/>
              </w:rPr>
              <w:t>respectiv:</w:t>
            </w:r>
          </w:p>
          <w:p>
            <w:pPr>
              <w:spacing w:line="360" w:lineRule="auto"/>
              <w:ind w:left="0" w:right="0" w:firstLine="493"/>
            </w:pPr>
            <w:r>
              <w:rPr>
                <w:rFonts w:ascii="Cambria" w:hAnsi="Cambria"/>
                <w:b w:val="false"/>
                <w:sz w:val="24"/>
              </w:rPr>
              <w:t>Doc. 5.3 -Încheiere privind înscrierea în Registrul Asociațiilor și Fundațiilor, rămasă definitivă / Certificat de înregistrare în Registrul Asociațiilor și Fundațiilor;</w:t>
            </w:r>
          </w:p>
          <w:p>
            <w:pPr>
              <w:spacing w:line="360" w:lineRule="auto"/>
              <w:ind w:left="0" w:right="0" w:firstLine="493"/>
            </w:pPr>
            <w:r>
              <w:rPr>
                <w:rFonts w:ascii="Cambria" w:hAnsi="Cambria"/>
                <w:b w:val="false"/>
                <w:sz w:val="24"/>
              </w:rPr>
              <w:t>Doc. 5.4 -Actul de înfiinţare şi statutul ONG</w:t>
            </w:r>
          </w:p>
          <w:p>
            <w:pPr>
              <w:spacing w:line="360" w:lineRule="auto"/>
              <w:ind w:left="0" w:right="0" w:firstLine="493"/>
            </w:pPr>
            <w:r>
              <w:rPr>
                <w:rFonts w:ascii="Cambria" w:hAnsi="Cambria"/>
                <w:b w:val="false"/>
                <w:sz w:val="24"/>
              </w:rPr>
              <w:t>Doc. 5.5-Actul de înfiinţare şi statutul Aşezământului Monahal (Mânăstire, Schit sau Metoc)</w:t>
            </w:r>
          </w:p>
          <w:p>
            <w:pPr>
              <w:spacing w:line="360" w:lineRule="auto"/>
              <w:ind w:left="0" w:right="0" w:firstLine="493"/>
            </w:pPr>
            <w:r>
              <w:rPr>
                <w:rFonts w:ascii="Cambria" w:hAnsi="Cambria"/>
                <w:b w:val="false"/>
                <w:sz w:val="24"/>
              </w:rPr>
              <w:t>Doc. 5.6 -Actul de înfiinţare şi statutul ADI</w:t>
            </w:r>
          </w:p>
          <w:p>
            <w:pPr>
              <w:spacing w:line="360" w:lineRule="auto"/>
              <w:ind w:left="0" w:right="0" w:firstLine="493"/>
            </w:pPr>
            <w:r>
              <w:rPr>
                <w:rFonts w:ascii="Cambria" w:hAnsi="Cambria"/>
                <w:b w:val="false"/>
                <w:sz w:val="24"/>
              </w:rPr>
              <w:t>Doc. 5.11 -Certificat de înregistrare fiscală pentru Autorități Publice Locale Metodologie de verificare:</w:t>
            </w:r>
          </w:p>
          <w:p>
            <w:pPr>
              <w:spacing w:line="360" w:lineRule="auto"/>
              <w:ind w:left="0" w:right="0" w:firstLine="493"/>
            </w:pPr>
            <w:r>
              <w:rPr>
                <w:rFonts w:ascii="Cambria" w:hAnsi="Cambria"/>
                <w:b w:val="false"/>
                <w:sz w:val="24"/>
              </w:rPr>
              <w:t>Expertul va verifica dacă din documentele prezentate de solicitant reiese forma de organizare a acestuia.</w:t>
            </w:r>
          </w:p>
          <w:p>
            <w:pPr>
              <w:spacing w:line="360" w:lineRule="auto"/>
              <w:ind w:left="0" w:right="0" w:firstLine="493"/>
            </w:pPr>
            <w:r>
              <w:rPr>
                <w:rFonts w:ascii="Cambria" w:hAnsi="Cambria"/>
                <w:b w:val="false"/>
                <w:sz w:val="24"/>
              </w:rPr>
              <w:t>In cazul ADI se verifică conformitatea informațiilor menționate în Cererea de finanţare cu informațiile di n documentele prezentate. Astfel, expertul verifică in Actul de ı̂nfiinţare şi statutul ADI următoarele informaţii: denumirea asociaţiei, sediul , durata, scopul înfiinţării şi reprezentantul legal.</w:t>
            </w:r>
          </w:p>
          <w:p>
            <w:pPr>
              <w:spacing w:line="360" w:lineRule="auto"/>
              <w:ind w:left="0" w:right="0" w:firstLine="493"/>
            </w:pPr>
            <w:r>
              <w:rPr>
                <w:rFonts w:ascii="Cambria" w:hAnsi="Cambria"/>
                <w:b w:val="false"/>
                <w:sz w:val="24"/>
              </w:rPr>
              <w:t>Necesitatea şi oportunitate a proiectelor depuse de asociațiile</w:t>
            </w:r>
          </w:p>
          <w:p>
            <w:pPr>
              <w:spacing w:line="360" w:lineRule="auto"/>
              <w:ind w:left="0" w:right="0" w:firstLine="493"/>
            </w:pPr>
            <w:r>
              <w:rPr>
                <w:rFonts w:ascii="Cambria" w:hAnsi="Cambria"/>
                <w:b w:val="false"/>
                <w:sz w:val="24"/>
              </w:rPr>
              <w:t>(ADI) înființate conform legislației naționale ı̂n vigoare se va demonstra prin realizarea scopului unitar al UAT-urilor componente, al obiectivului comun şi interdependent al acţiunii propuse.</w:t>
            </w:r>
          </w:p>
          <w:p>
            <w:pPr>
              <w:spacing w:line="360" w:lineRule="auto"/>
              <w:ind w:left="0" w:right="0" w:firstLine="493"/>
            </w:pPr>
            <w:r>
              <w:rPr>
                <w:rFonts w:ascii="Cambria" w:hAnsi="Cambria"/>
                <w:b w:val="false"/>
                <w:sz w:val="24"/>
              </w:rPr>
              <w:t>Dacă în urma verificării documentelor reiese că solicitantul se încadrează în categoria solicitanţilor eligibili, expertul bifează căsuţa</w:t>
            </w:r>
          </w:p>
          <w:p>
            <w:pPr>
              <w:spacing w:line="360" w:lineRule="auto"/>
              <w:ind w:left="0" w:right="0" w:firstLine="493"/>
            </w:pPr>
            <w:r>
              <w:rPr>
                <w:rFonts w:ascii="Cambria" w:hAnsi="Cambria"/>
                <w:b w:val="false"/>
                <w:sz w:val="24"/>
              </w:rPr>
              <w:t>corespunzătoare solicitantului şi căsuţa “DA”.</w:t>
            </w:r>
          </w:p>
          <w:p>
            <w:pPr>
              <w:spacing w:line="360" w:lineRule="auto"/>
              <w:ind w:left="0" w:right="0" w:firstLine="493"/>
            </w:pPr>
            <w:r>
              <w:rPr>
                <w:rFonts w:ascii="Cambria" w:hAnsi="Cambria"/>
                <w:b w:val="false"/>
                <w:sz w:val="24"/>
              </w:rPr>
              <w:t>În cazul în care solicitantul nu se încadrează în categoria solicitanţilor eligibili, expertul bifează căsuţa “NU”, îşi motivează poziţia lui în rubrica„Observaţii” iar Cererea de Finanţare va fi declarată neeligibilă. Se continuă evaluarea conditiilor de eligibilitate locale.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Investiția trebuie să se încadreze în cel puțin una din tipurile de acțiuni prevăzute prin măsura de intervenție.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Expertul va verifica dacă solicitantul propune un proiect ce vizează acțiuni eligibile conform Ghidului intervenției:</w:t>
            </w:r>
          </w:p>
          <w:p>
            <w:pPr>
              <w:spacing w:line="360" w:lineRule="auto"/>
              <w:ind w:left="0" w:right="0" w:firstLine="493"/>
            </w:pPr>
            <w:r>
              <w:rPr>
                <w:rFonts w:ascii="Cambria Bold" w:hAnsi="Cambria Bold"/>
                <w:b/>
                <w:sz w:val="24"/>
              </w:rPr>
              <w:t>1. Pentru proiecte de investiții :</w:t>
            </w:r>
          </w:p>
          <w:p>
            <w:pPr>
              <w:spacing w:line="360" w:lineRule="auto"/>
              <w:ind w:left="0" w:right="0" w:firstLine="493"/>
            </w:pPr>
            <w:r>
              <w:rPr>
                <w:rFonts w:ascii="Cambria" w:hAnsi="Cambria"/>
                <w:b w:val="false"/>
                <w:sz w:val="24"/>
              </w:rPr>
              <w:t> - Renovarea/reabilitarea şi dotarea clădirilor/spaţiilor destinate păstrării şi transmiterii de valori culturale, meştesuguri, tradiţii, etc..</w:t>
            </w:r>
          </w:p>
          <w:p>
            <w:pPr>
              <w:spacing w:line="360" w:lineRule="auto"/>
              <w:ind w:left="0" w:right="0" w:firstLine="493"/>
            </w:pPr>
            <w:r>
              <w:rPr>
                <w:rFonts w:ascii="Cambria" w:hAnsi="Cambria"/>
                <w:b w:val="false"/>
                <w:sz w:val="24"/>
              </w:rPr>
              <w:t>- Refuncţionalitatea de obiective/clădiri care păstrează caracteristicile patrimoniului construit tradiţional autentic.</w:t>
            </w:r>
          </w:p>
          <w:p>
            <w:pPr>
              <w:spacing w:line="360" w:lineRule="auto"/>
              <w:ind w:left="0" w:right="0" w:firstLine="493"/>
            </w:pPr>
            <w:r>
              <w:rPr>
                <w:rFonts w:ascii="Cambria" w:hAnsi="Cambria"/>
                <w:b w:val="false"/>
                <w:sz w:val="24"/>
              </w:rPr>
              <w:t>- Realizarea de trasee de patrimoniu (turism cultural) axate pe promovarea operelor de valoare şi a personalităţilor cultural-istorice reprezentative microregiunii Ceahlău .</w:t>
            </w:r>
          </w:p>
          <w:p>
            <w:pPr>
              <w:spacing w:line="360" w:lineRule="auto"/>
              <w:ind w:left="0" w:right="0" w:firstLine="493"/>
            </w:pPr>
            <w:r>
              <w:rPr>
                <w:rFonts w:ascii="Cambria" w:hAnsi="Cambria"/>
                <w:b w:val="false"/>
                <w:sz w:val="24"/>
              </w:rPr>
              <w:t>- Tabere şi/sau centre de creaţie în vederea păstrării şi transmiterii de valori culturale, meşteşuguri, tradiţii.</w:t>
            </w:r>
          </w:p>
          <w:p>
            <w:pPr>
              <w:spacing w:line="360" w:lineRule="auto"/>
              <w:ind w:left="0" w:right="0" w:firstLine="493"/>
            </w:pPr>
            <w:r>
              <w:rPr>
                <w:rFonts w:ascii="Cambria" w:hAnsi="Cambria"/>
                <w:b w:val="false"/>
                <w:sz w:val="24"/>
              </w:rPr>
              <w:t>2.  Pentru proiecte de servicii:</w:t>
            </w:r>
          </w:p>
          <w:p>
            <w:pPr>
              <w:spacing w:line="360" w:lineRule="auto"/>
              <w:ind w:left="0" w:right="0" w:firstLine="493"/>
            </w:pPr>
            <w:r>
              <w:rPr>
                <w:rFonts w:ascii="Cambria" w:hAnsi="Cambria"/>
                <w:b w:val="false"/>
                <w:sz w:val="24"/>
              </w:rPr>
              <w:t>-  Organizarea evenimentelor şi programelor bazate pe tradiţii populare, valori culturale  şi naturale cu scopul menţinerii tradiţiilor locale cu valoare importantă în oferta turistică a zonei;</w:t>
            </w:r>
          </w:p>
          <w:p>
            <w:pPr>
              <w:spacing w:line="360" w:lineRule="auto"/>
              <w:ind w:left="0" w:right="0" w:firstLine="493"/>
            </w:pPr>
            <w:r>
              <w:rPr>
                <w:rFonts w:ascii="Cambria" w:hAnsi="Cambria"/>
                <w:b w:val="false"/>
                <w:sz w:val="24"/>
              </w:rPr>
              <w:t> -   Organizare  de târguri şi expoziţii în vederea stimulării creaţiilor culturale tradiţionale locale.</w:t>
            </w:r>
          </w:p>
          <w:p>
            <w:r>
              <w:rPr>
                <w:rFonts w:ascii="Cambria" w:hAnsi="Cambria"/>
                <w:b w:val="false"/>
                <w:sz w:val="24"/>
              </w:rPr>
              <w:t>Documente de verificat: Cererea de finanțare, SF/MJ/DALI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r>
              <w:rPr>
                <w:rFonts w:ascii="Cambria Bold" w:hAnsi="Cambria Bold"/>
                <w:b/>
                <w:color w:val="1B4167"/>
                <w:sz w:val="24"/>
              </w:rPr>
              <w:t>Solicitantul nu desfășoară activități economice în scopul obținerii de venituri, inclusiv din utilizarea obiectivului de patrimoniu restaurat/protejat/ conservat și a facilităților construite - după caz, în afara activităților pentru care a fost finanțat proiectul, prin acordarea dreptului de utilizare a acestora către terțe părți.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Solicitantul NU are voie să desfășoare activități economice pentru obținerea de venituri, folosind obiectivul de patrimoniu restaurat/protejat/conservat sau facilitățile construite prin proiect.</w:t>
            </w:r>
          </w:p>
          <w:p>
            <w:r>
              <w:rPr>
                <w:rFonts w:ascii="Cambria Bold" w:hAnsi="Cambria Bold"/>
                <w:b/>
                <w:sz w:val="24"/>
              </w:rPr>
              <w:t>Documente de verificat:</w:t>
            </w:r>
          </w:p>
          <w:p>
            <w:pPr>
              <w:spacing w:line="360" w:lineRule="auto"/>
              <w:ind w:left="0" w:right="0" w:firstLine="493"/>
            </w:pPr>
            <w:r>
              <w:rPr>
                <w:rFonts w:ascii="Cambria" w:hAnsi="Cambria"/>
                <w:b w:val="false"/>
                <w:sz w:val="24"/>
              </w:rPr>
              <w:t>Se verifică documentele prezentate în Cererea de finanțare:</w:t>
            </w:r>
          </w:p>
          <w:p>
            <w:pPr>
              <w:spacing w:line="360" w:lineRule="auto"/>
              <w:ind w:left="0" w:right="0" w:firstLine="493"/>
            </w:pPr>
            <w:r>
              <w:rPr>
                <w:rFonts w:ascii="Cambria" w:hAnsi="Cambria"/>
                <w:b w:val="false"/>
                <w:sz w:val="24"/>
              </w:rPr>
              <w:t>Hotărârea Consiliului Local (Hotărârile Consiliilor locale în cazul ADI)  </w:t>
            </w:r>
            <w:r>
              <w:rPr>
                <w:rFonts w:ascii="Cambria Bold" w:hAnsi="Cambria Bold"/>
                <w:b/>
                <w:sz w:val="24"/>
              </w:rPr>
              <w:t>și/sau Hotărârea Adunării Generale a ONG/Unitate de cult, document echivalent specific fiecărei categorii de solicitant;</w:t>
            </w:r>
          </w:p>
          <w:p>
            <w:pPr>
              <w:spacing w:line="360" w:lineRule="auto"/>
              <w:ind w:left="0" w:right="0" w:firstLine="493"/>
            </w:pPr>
            <w:r>
              <w:rPr>
                <w:rFonts w:ascii="Cambria" w:hAnsi="Cambria"/>
                <w:b w:val="false"/>
                <w:sz w:val="24"/>
              </w:rPr>
              <w:t>Metodologie de verificare:</w:t>
            </w:r>
          </w:p>
          <w:p>
            <w:pPr>
              <w:spacing w:line="360" w:lineRule="auto"/>
              <w:ind w:left="0" w:right="0" w:firstLine="493"/>
            </w:pPr>
            <w:r>
              <w:rPr>
                <w:rFonts w:ascii="Cambria" w:hAnsi="Cambria"/>
                <w:b w:val="false"/>
                <w:sz w:val="24"/>
              </w:rPr>
              <w:t>Expertul verifica daca informatiile prezentate in Hotărârea Consiliului Local (Hotărârile Consiliilor locale în cazul ADI) și/sau Hotărârea Adunării Generale a ONG/Unitate de cult, document echivalent specific fiecărei categorii de solicitant prin care rezultă că </w:t>
            </w:r>
            <w:r>
              <w:rPr>
                <w:rFonts w:ascii="Cambria Bold" w:hAnsi="Cambria Bold"/>
                <w:b/>
                <w:sz w:val="24"/>
                <w:lang w:val="ro"/>
              </w:rPr>
              <w:t>acesta ( solicitantul ) nu desfășoară</w:t>
            </w:r>
            <w:r>
              <w:rPr>
                <w:rFonts w:ascii="Cambria" w:hAnsi="Cambria"/>
                <w:b w:val="false"/>
                <w:sz w:val="24"/>
                <w:lang w:val="ro"/>
              </w:rPr>
              <w:t>activități economice în scopul obținerii de venituri, inclusiv din utilizarea obiectivului de patrimoniu restaurat/protejat/ conservat și a facilităților construite - după caz, în afara activităților pentru care a fost finanțat proiectul, prin acordarea dreptului de utilizare a acestora către terțe părți.</w:t>
            </w:r>
          </w:p>
          <w:p>
            <w:pPr>
              <w:spacing w:line="360" w:lineRule="auto"/>
              <w:ind w:left="0" w:right="0" w:firstLine="493"/>
            </w:pPr>
            <w:r>
              <w:rPr>
                <w:rFonts w:ascii="Cambria" w:hAnsi="Cambria"/>
                <w:b w:val="false"/>
                <w:sz w:val="24"/>
              </w:rPr>
              <w:t>Daca raspunsul este DA – conditie de eligibilitate, se bifeaza casuta corespunzatoare si se continua verificarea.</w:t>
            </w:r>
          </w:p>
          <w:p>
            <w:pPr>
              <w:spacing w:line="360" w:lineRule="auto"/>
              <w:ind w:left="0" w:right="0" w:firstLine="493"/>
            </w:pPr>
            <w:r>
              <w:rPr>
                <w:rFonts w:ascii="Cambria" w:hAnsi="Cambria"/>
                <w:b w:val="false"/>
                <w:sz w:val="24"/>
              </w:rPr>
              <w:t>Daca raspunsul este NU – conditie de neeeligibilitate, se bifeaza casuta corespunzatoare, si se detaliaza raspunsul la rubrica Observatii. Condiția de eligibilitate nefiind îndeplinită.</w:t>
            </w:r>
          </w:p>
          <w:p>
            <w:pPr>
              <w:spacing w:line="360" w:lineRule="auto"/>
              <w:ind w:left="0" w:right="0" w:firstLine="493"/>
            </w:pPr>
            <w:r>
              <w:rPr>
                <w:rFonts w:ascii="Cambria" w:hAnsi="Cambria"/>
                <w:b w:val="false"/>
                <w:sz w:val="24"/>
                <w:lang w:val="ro"/>
              </w:rPr>
              <w:t>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1B4167"/>
                <w:sz w:val="24"/>
              </w:rPr>
              <w:t>Investițiile se vor realiza pe teritoriul GAL Ceahlău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Investiția se va realiza pe teritoriul GAL Ceahlau</w:t>
            </w:r>
          </w:p>
          <w:p>
            <w:pPr>
              <w:spacing w:line="360" w:lineRule="auto"/>
              <w:ind w:left="0" w:right="0" w:firstLine="493"/>
            </w:pPr>
            <w:r>
              <w:rPr>
                <w:rFonts w:ascii="Cambria" w:hAnsi="Cambria"/>
                <w:b w:val="false"/>
                <w:sz w:val="24"/>
              </w:rPr>
              <w:t>Metodologie de verificare:</w:t>
            </w:r>
          </w:p>
          <w:p>
            <w:pPr>
              <w:spacing w:line="360" w:lineRule="auto"/>
              <w:ind w:left="0" w:right="0" w:firstLine="493"/>
            </w:pPr>
            <w:r>
              <w:rPr>
                <w:rFonts w:ascii="Cambria" w:hAnsi="Cambria"/>
                <w:b w:val="false"/>
                <w:sz w:val="24"/>
                <w:lang w:val="it"/>
              </w:rPr>
              <w:t>Expertul verifică dacă investiția se realizează la nivelul teritoriului Microregiunii Ceahlău , respectiv în orașul/comunele/satele componente.</w:t>
            </w:r>
          </w:p>
          <w:p>
            <w:pPr>
              <w:spacing w:line="360" w:lineRule="auto"/>
              <w:ind w:left="0" w:right="0" w:firstLine="493"/>
            </w:pPr>
            <w:r>
              <w:rPr>
                <w:rFonts w:ascii="Cambria" w:hAnsi="Cambria"/>
                <w:b w:val="false"/>
                <w:sz w:val="24"/>
                <w:lang w:val="it"/>
              </w:rPr>
              <w:t>Dacă verificarea documentelor confirmă faptul că solicitanții fac dovada proprietății/administrării terenului pe care se realizează investiția este teritoriul GAL Ceahlău, expertul bifează căsuţa din coloana DA din fişa de verificare și continuă evaluarea. In caz contrar, expertul bifeaza căsuţa din coloana NU și motivează poziția lui în rubrica „Observații” din fișa de evaluare generală a proiectului, cererea de finanțare este neeligibilă.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1B4167"/>
                <w:sz w:val="24"/>
              </w:rPr>
              <w:t>Aplicanții/beneficiarii trebuie să aiba sediul social sau punct de lucru pe teritoriul G.A.L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Solicitantul are sediul social sau punct de lucru pe teritoriul GAL Ceahlau.</w:t>
            </w:r>
          </w:p>
          <w:p>
            <w:pPr>
              <w:spacing w:line="360" w:lineRule="auto"/>
              <w:ind w:left="0" w:right="0" w:firstLine="493"/>
            </w:pPr>
            <w:r>
              <w:rPr>
                <w:rFonts w:ascii="Cambria" w:hAnsi="Cambria"/>
                <w:b w:val="false"/>
                <w:sz w:val="24"/>
              </w:rPr>
              <w:t>Metodologie de verificare:</w:t>
            </w:r>
          </w:p>
          <w:p>
            <w:pPr>
              <w:spacing w:line="360" w:lineRule="auto"/>
              <w:ind w:left="0" w:right="0" w:firstLine="493"/>
            </w:pPr>
            <w:r>
              <w:rPr>
                <w:rFonts w:ascii="Cambria" w:hAnsi="Cambria"/>
                <w:b w:val="false"/>
                <w:sz w:val="24"/>
              </w:rPr>
              <w:t>Expertul verifica daca solicitantul are sediul social sau punctul/ punctele de lucru unde se implementează proiectul pe teritoriul acoperit de GAL.</w:t>
            </w:r>
          </w:p>
          <w:p>
            <w:pPr>
              <w:spacing w:line="360" w:lineRule="auto"/>
              <w:ind w:left="0" w:right="0" w:firstLine="493"/>
            </w:pPr>
            <w:r>
              <w:rPr>
                <w:rFonts w:ascii="Cambria" w:hAnsi="Cambria"/>
                <w:b w:val="false"/>
                <w:sz w:val="24"/>
              </w:rPr>
              <w:t>Dacă verificarea documentelor confirmă faptul că solicitanții au sediul social sau punctul /punctele de lucru pe teritoriul GAL Ceahlău, expertul bifează căsuţa din coloana DA din fişa de verificare și continuă evaluarea.      In caz contrar, expertul bifeaza căsuţa din coloana NU și motivează poziția lui în rubrica „Observații” din fișa de evaluare generală a proiectului, cererea de finanțare este neeligibilă.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w:hAnsi="Cambria Bold"/>
                <w:b/>
                <w:color w:val="1B4167"/>
                <w:sz w:val="24"/>
              </w:rPr>
              <w:t>- Aplicanții/beneficiarii se vor angaja să asigure întreţinerea/mentenanţa  investiţiei pe o perioada de minim 5 ani de la ultima plata</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u w:val="single"/>
              </w:rPr>
              <w:t>Metodologie de verificare:</w:t>
            </w:r>
          </w:p>
          <w:p>
            <w:pPr>
              <w:spacing w:line="360" w:lineRule="auto"/>
              <w:ind w:left="0" w:right="0" w:firstLine="493"/>
            </w:pPr>
            <w:r>
              <w:rPr>
                <w:rFonts w:ascii="Cambria" w:hAnsi="Cambria"/>
                <w:b w:val="false"/>
                <w:sz w:val="24"/>
                <w:lang w:val="it"/>
              </w:rPr>
              <w:t>Expertul verifica daca informatiile prezentate in  </w:t>
            </w:r>
            <w:r>
              <w:rPr>
                <w:rFonts w:ascii="Cambria" w:hAnsi="Cambria"/>
                <w:b w:val="false"/>
                <w:sz w:val="24"/>
                <w:lang w:val="ro"/>
              </w:rPr>
              <w:t>Hotărârea Consiliului  Local (Hotărârile Consiliilor locale  în cazul ADI) și/sau Hotărârea Adunării Generale a ONG/Unitate de cult, document echivalent specific fiecărei categorii de solicitant</w:t>
            </w:r>
            <w:r>
              <w:rPr>
                <w:rFonts w:ascii="Cambria" w:hAnsi="Cambria"/>
                <w:b w:val="false"/>
                <w:sz w:val="24"/>
                <w:lang w:val="it"/>
              </w:rPr>
              <w:t> cu privire la asigurarea întreținerii/ mentenanţei investiției pe o perioadă de minimum 5 ani de la data ultimei plăţi</w:t>
            </w:r>
          </w:p>
          <w:p>
            <w:pPr>
              <w:spacing w:line="360" w:lineRule="auto"/>
              <w:ind w:left="0" w:right="0" w:firstLine="493"/>
            </w:pPr>
            <w:r>
              <w:rPr>
                <w:rFonts w:ascii="Cambria" w:hAnsi="Cambria"/>
                <w:b w:val="false"/>
                <w:sz w:val="24"/>
                <w:lang w:val="it"/>
              </w:rPr>
              <w:t>Daca raspunsul este  </w:t>
            </w:r>
            <w:r>
              <w:rPr>
                <w:rFonts w:ascii="Cambria Bold" w:hAnsi="Cambria Bold"/>
                <w:b/>
                <w:sz w:val="24"/>
              </w:rPr>
              <w:t>D</w:t>
            </w:r>
            <w:r>
              <w:rPr>
                <w:rFonts w:ascii="Cambria" w:hAnsi="Cambria"/>
                <w:b w:val="false"/>
                <w:sz w:val="24"/>
              </w:rPr>
              <w:t>A – conditie de eligibilitate,se bifeaza casuta corespunzatoare si se continua verificarea.</w:t>
            </w:r>
          </w:p>
          <w:p>
            <w:pPr>
              <w:spacing w:line="360" w:lineRule="auto"/>
              <w:ind w:left="0" w:right="0" w:firstLine="493"/>
            </w:pPr>
            <w:r>
              <w:rPr>
                <w:rFonts w:ascii="Cambria" w:hAnsi="Cambria"/>
                <w:b w:val="false"/>
                <w:sz w:val="24"/>
                <w:lang w:val="it"/>
              </w:rPr>
              <w:t>Daca raspunsul este NU – conditie de neeeligibilitate, se bifeaza casuta corespunzatoare,  si se detaliaza raspunsul la rubrica Observatii. Condiția de eligibilitate nefiind îndeplinită iar cererea de finanțare este neeligibilă.</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Solicitanții nu au primit anterior sprijin comunitar pentru o investiție similară</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1.1</w:t>
            </w:r>
          </w:p>
        </w:tc>
        <w:tc>
          <w:tcPr>
            <w:shd w:val="clear" w:color="auto" w:fill="F8ECD2"/>
            <w:vAlign w:val="center"/>
          </w:tcPr>
          <w:p>
            <w:pPr>
              <w:spacing w:line="360" w:lineRule="auto"/>
              <w:ind w:left="0" w:right="0" w:firstLine="493"/>
            </w:pPr>
            <w:r>
              <w:rPr>
                <w:rFonts w:ascii="Cambria Bold" w:hAnsi="Cambria Bold"/>
                <w:b/>
                <w:color w:val="58400C"/>
                <w:sz w:val="24"/>
                <w:lang w:val="ro"/>
              </w:rPr>
              <w:t>Solicitantul nu a mai primit anterior ( în perioada 2007-2025) sprijin comunitar pentru investiție similară</w:t>
            </w:r>
          </w:p>
          <w:p>
            <w:r>
              <w:rPr>
                <w:rFonts w:ascii="Cambria" w:hAnsi="Cambria"/>
                <w:b w:val="false"/>
                <w:color w:val="58400C"/>
                <w:sz w:val="24"/>
              </w:rPr>
              <w:t> </w:t>
            </w:r>
          </w:p>
        </w:tc>
        <w:tc>
          <w:tcPr>
            <w:vAlign w:val="center"/>
          </w:tcPr>
          <w:p>
            <w:pPr>
              <w:keepNext/>
              <w:spacing w:line="360" w:lineRule="auto"/>
              <w:ind w:left="0" w:right="0" w:firstLine="493"/>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va verifica daca solicitantul a primit anterior finanțare , inclusiv prin GAL.</w:t>
            </w:r>
          </w:p>
          <w:p>
            <w:pPr>
              <w:spacing w:line="360" w:lineRule="auto"/>
              <w:ind w:left="0" w:right="0" w:firstLine="493"/>
            </w:pPr>
            <w:r>
              <w:rPr>
                <w:rFonts w:ascii="Cambria" w:hAnsi="Cambria"/>
                <w:b w:val="false"/>
                <w:sz w:val="24"/>
              </w:rPr>
              <w:t>Dupa verificarea  informatiilor din documentele :  Cererea de Finantare - Sectiunea C - “Finantari nerambursabile obtinute sau solicitate”; Raportul asupra utilizării programelor de finanţare nerambursabilă întocmit de solicitant (va cuprinde obiective, tip de investiție, lista cheltuielilor eligibile, costurile și stadiul proiectului, perioada derulării contractului); Registrul Cererilor de Finantare depuse de solicitanti la GAL ,  va fi acordat punctajul de 20 de puncte acelor proiecte al căror solicitanti NU au mai primit anterior (in perioada 2007- 2025) sprijin comunitar pentru investitii similare.  Proiectele ai căror solicitanți au mai primit anterior (in perioada 2007- 2025) sprijin comunitar pentru investitii similare, vor primi 0 (zero) puncte la acest criteriu de selectie.</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Numarul de copii participanti la activitățile proiectului</w:t>
            </w:r>
          </w:p>
        </w:tc>
        <w:tc>
          <w:tcPr>
            <w:shd w:val="clear" w:color="auto" w:fill="CCE1DB"/>
            <w:vAlign w:val="center"/>
          </w:tcPr>
          <w:p>
            <w:pPr>
              <w:spacing w:line="360" w:lineRule="auto"/>
              <w:ind w:left="0" w:right="0" w:firstLine="493"/>
            </w:pPr>
            <w:r>
              <w:rPr>
                <w:rFonts w:ascii="Cambria Bold" w:hAnsi="Cambria Bold"/>
                <w:b/>
                <w:color w:val="014935"/>
                <w:sz w:val="24"/>
              </w:rPr>
              <w:t>25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2.1</w:t>
            </w:r>
          </w:p>
        </w:tc>
        <w:tc>
          <w:tcPr>
            <w:shd w:val="clear" w:color="auto" w:fill="F8ECD2"/>
            <w:vAlign w:val="center"/>
          </w:tcPr>
          <w:p>
            <w:r>
              <w:rPr>
                <w:rFonts w:ascii="Cambria" w:hAnsi="Cambria"/>
                <w:b w:val="false"/>
                <w:color w:val="58400C"/>
                <w:sz w:val="24"/>
              </w:rPr>
              <w:t>Peste 50 de copii participanți la activitățile proiectului</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Numarul total de copii implicati  în activitățile finanțate prin proiect (tabere, centre de creație, evenimente, târguri, expoziții) pentru atingerea obiectivului de păstrare și transmitere a valorilor culturale, meșteșugurilor și tradițiilor locale. Se vor acorda 25 puncte pentru un numar de egal sau mai mare de 50 copii.</w:t>
            </w:r>
          </w:p>
          <w:p>
            <w:pPr>
              <w:spacing w:line="360" w:lineRule="auto"/>
              <w:ind w:left="0" w:right="0" w:firstLine="493"/>
            </w:pPr>
            <w:r>
              <w:rPr>
                <w:rFonts w:ascii="Cambria" w:hAnsi="Cambria"/>
                <w:b w:val="false"/>
                <w:sz w:val="24"/>
              </w:rPr>
              <w:t>Verificarea se va realiza în baza Cererii de finanțare, a Memoriului Justificativ sau a Studiului de fezabilitate și a altor documente atașate din care rezultă numărul de copii participanți.</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2.2</w:t>
            </w:r>
          </w:p>
        </w:tc>
        <w:tc>
          <w:tcPr>
            <w:shd w:val="clear" w:color="auto" w:fill="F8ECD2"/>
            <w:vAlign w:val="center"/>
          </w:tcPr>
          <w:p>
            <w:r>
              <w:rPr>
                <w:rFonts w:ascii="Cambria" w:hAnsi="Cambria"/>
                <w:b w:val="false"/>
                <w:color w:val="58400C"/>
                <w:sz w:val="24"/>
              </w:rPr>
              <w:t>Sub 50 de copii participanți la activitățile proiectului</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Numarul total de copii implicati  în activitățile finanțate prin proiect (tabere, centre de creație, evenimente, târguri, expoziții) pentru atingerea obiectivului de păstrare și transmitere a valorilor culturale, meșteșugurilor și tradițiilor locale. Se vor acorda 15 puncte pentru un numar mai mic de 50 copii.</w:t>
            </w:r>
          </w:p>
          <w:p>
            <w:pPr>
              <w:spacing w:line="360" w:lineRule="auto"/>
              <w:ind w:left="0" w:right="0" w:firstLine="493"/>
            </w:pPr>
            <w:r>
              <w:rPr>
                <w:rFonts w:ascii="Cambria" w:hAnsi="Cambria"/>
                <w:b w:val="false"/>
                <w:sz w:val="24"/>
              </w:rPr>
              <w:t>Verificarea se va realiza în baza Cererii de finanțare, a Memoriului Justificativ sau a Studiului de fezabilitate și a altor documente atașate din care rezultă numărul de copii participanți.</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Realizarea unui produs turistic specific comun microregiunii Ceahlău ;</w:t>
            </w:r>
          </w:p>
        </w:tc>
        <w:tc>
          <w:tcPr>
            <w:shd w:val="clear" w:color="auto" w:fill="CCE1DB"/>
            <w:vAlign w:val="center"/>
          </w:tcPr>
          <w:p>
            <w:pPr>
              <w:spacing w:line="360" w:lineRule="auto"/>
              <w:ind w:left="0" w:right="0" w:firstLine="493"/>
            </w:pPr>
            <w:r>
              <w:rPr>
                <w:rFonts w:ascii="Cambria Bold" w:hAnsi="Cambria Bold"/>
                <w:b/>
                <w:color w:val="014935"/>
                <w:sz w:val="24"/>
              </w:rPr>
              <w:t>25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3.1</w:t>
            </w:r>
          </w:p>
        </w:tc>
        <w:tc>
          <w:tcPr>
            <w:shd w:val="clear" w:color="auto" w:fill="F8ECD2"/>
            <w:vAlign w:val="center"/>
          </w:tcPr>
          <w:p>
            <w:r>
              <w:rPr>
                <w:rFonts w:ascii="Cambria" w:hAnsi="Cambria"/>
                <w:b w:val="false"/>
                <w:color w:val="58400C"/>
                <w:sz w:val="24"/>
              </w:rPr>
              <w:t>Realizarea unui produs turistic specific comun microregiunii Ceahlău </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Acest criteriu vizează selectarea proiectelor care contribuie în mod direct la dezvoltarea turismului cultural și la valorificarea patrimoniului local în microregiunea Ceahlău. Prin realizarea unui produs turistic specific se urmărește păstrarea și promovarea tradițiilor, meșteșugurilor și valorilor culturale locale, stimularea participării comunității la activități culturale și turistice și crearea de experiențe autentice pentru vizitatori.</w:t>
            </w:r>
          </w:p>
          <w:p>
            <w:pPr>
              <w:spacing w:line="360" w:lineRule="auto"/>
              <w:ind w:left="0" w:right="0" w:firstLine="493"/>
            </w:pPr>
            <w:r>
              <w:rPr>
                <w:rFonts w:ascii="Cambria" w:hAnsi="Cambria"/>
                <w:b w:val="false"/>
                <w:sz w:val="24"/>
              </w:rPr>
              <w:t>Produsele turistice eligibile pot fi atât proiecte de investiții, care presupun reabilitarea și dotarea infrastructurii turistice, cât și proiecte de servicii, care vizează organizarea de evenimente, expoziții sau programe culturale. Prin această abordare se asigură o dezvoltare integrată și durabilă a turismului local, care să valorifice patrimoniul cultural și natural și să genereze beneficii economice și sociale pentru comunitate.</w:t>
            </w:r>
          </w:p>
          <w:p>
            <w:pPr>
              <w:spacing w:line="360" w:lineRule="auto"/>
              <w:ind w:left="0" w:right="0" w:firstLine="493"/>
            </w:pPr>
            <w:r>
              <w:rPr>
                <w:rFonts w:ascii="Cambria" w:hAnsi="Cambria"/>
                <w:b w:val="false"/>
                <w:sz w:val="24"/>
              </w:rPr>
              <w:t>Implementarea proiectelor care îndeplinesc acest criteriu contribuie la:</w:t>
            </w:r>
          </w:p>
          <w:p>
            <w:pPr>
              <w:spacing w:line="360" w:lineRule="auto"/>
              <w:ind w:left="0" w:right="0" w:firstLine="493"/>
            </w:pPr>
            <w:r>
              <w:rPr>
                <w:rFonts w:ascii="Cambria" w:hAnsi="Cambria"/>
                <w:b w:val="false"/>
                <w:sz w:val="24"/>
              </w:rPr>
              <w:t>·    Consolidarea identității culturale locale și promovarea microregiunii Ceahlău ca destinație turistică autentică.</w:t>
            </w:r>
          </w:p>
          <w:p>
            <w:pPr>
              <w:spacing w:line="360" w:lineRule="auto"/>
              <w:ind w:left="0" w:right="0" w:firstLine="493"/>
            </w:pPr>
            <w:r>
              <w:rPr>
                <w:rFonts w:ascii="Cambria" w:hAnsi="Cambria"/>
                <w:b w:val="false"/>
                <w:sz w:val="24"/>
              </w:rPr>
              <w:t>·    Creșterea atractivității turistice prin diversificarea și îmbunătățirea experiențelor oferite vizitatorilor.</w:t>
            </w:r>
          </w:p>
          <w:p>
            <w:pPr>
              <w:spacing w:line="360" w:lineRule="auto"/>
              <w:ind w:left="0" w:right="0" w:firstLine="493"/>
            </w:pPr>
            <w:r>
              <w:rPr>
                <w:rFonts w:ascii="Cambria" w:hAnsi="Cambria"/>
                <w:b w:val="false"/>
                <w:sz w:val="24"/>
              </w:rPr>
              <w:t>·     Sprijinirea economiei locale, prin stimularea activităților culturale și turistice și generarea de oportunități pentru meșteșugari și antreprenori locali.</w:t>
            </w:r>
          </w:p>
          <w:p>
            <w:pPr>
              <w:spacing w:line="360" w:lineRule="auto"/>
              <w:ind w:left="0" w:right="0" w:firstLine="493"/>
            </w:pPr>
            <w:r>
              <w:rPr>
                <w:rFonts w:ascii="Cambria" w:hAnsi="Cambria"/>
                <w:b w:val="false"/>
                <w:sz w:val="24"/>
              </w:rPr>
              <w:t>·     Promovarea durabilității și conservării patrimoniului cultural și natural, asigurând păstrarea tradițiilor și a valorilor pentru generațiile viitoare.</w:t>
            </w:r>
          </w:p>
          <w:p>
            <w:pPr>
              <w:spacing w:line="360" w:lineRule="auto"/>
              <w:ind w:left="0" w:right="0" w:firstLine="493"/>
            </w:pPr>
            <w:r>
              <w:rPr>
                <w:rFonts w:ascii="Cambria" w:hAnsi="Cambria"/>
                <w:b w:val="false"/>
                <w:sz w:val="24"/>
              </w:rPr>
              <w:t> Verificarea acestui criteriu se va realiza în baza  </w:t>
            </w:r>
            <w:r>
              <w:rPr>
                <w:rFonts w:ascii="Cambria" w:hAnsi="Cambria"/>
                <w:b w:val="false"/>
                <w:sz w:val="24"/>
                <w:lang w:val="ro"/>
              </w:rPr>
              <w:t>Memoriului Justificativ sau a Studiului de fezabilitate și a altor documente atașate din care rezultă crearea unui produs turistic specific microregiunii Ceahlău.</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Punerea în valoare a investiţiilor realizate, prin promovarea acestora prin intermediul Centrelor de Informare Turistică de pe teritoriul GAL Ceahlău</w:t>
            </w:r>
          </w:p>
        </w:tc>
        <w:tc>
          <w:tcPr>
            <w:shd w:val="clear" w:color="auto" w:fill="CCE1DB"/>
            <w:vAlign w:val="center"/>
          </w:tcPr>
          <w:p>
            <w:pPr>
              <w:spacing w:line="360" w:lineRule="auto"/>
              <w:ind w:left="0" w:right="0" w:firstLine="493"/>
            </w:pPr>
            <w:r>
              <w:rPr>
                <w:rFonts w:ascii="Cambria Bold" w:hAnsi="Cambria Bold"/>
                <w:b/>
                <w:color w:val="014935"/>
                <w:sz w:val="24"/>
              </w:rPr>
              <w:t>15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4.1</w:t>
            </w:r>
          </w:p>
        </w:tc>
        <w:tc>
          <w:tcPr>
            <w:shd w:val="clear" w:color="auto" w:fill="F8ECD2"/>
            <w:vAlign w:val="center"/>
          </w:tcPr>
          <w:p>
            <w:r>
              <w:rPr>
                <w:rFonts w:ascii="Cambria" w:hAnsi="Cambria"/>
                <w:b w:val="false"/>
                <w:color w:val="58400C"/>
                <w:sz w:val="24"/>
              </w:rPr>
              <w:t>Punerea în valoare a investiţiilor realizate, prin promovarea acestora prin intermediul Centrelor de Informare Turistică de pe teritoriul GAL Ceahlău  </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Acest criteriu urmărește selectarea proiectelor care, pe lângă realizarea investiției propriu-zise, propun mecanisme eficiente de promovare și valorificare turistică a obiectivelor și serviciilor dezvoltate, utilizând infrastructura Centrelor de Informare Turistică (CIT) și/sau alte canale de promovare online/offline, existente pe teritoriul GAL Ceahlău.</w:t>
            </w:r>
          </w:p>
          <w:p>
            <w:pPr>
              <w:spacing w:line="360" w:lineRule="auto"/>
              <w:ind w:left="0" w:right="0" w:firstLine="493"/>
            </w:pPr>
            <w:r>
              <w:rPr>
                <w:rFonts w:ascii="Cambria" w:hAnsi="Cambria"/>
                <w:b w:val="false"/>
                <w:sz w:val="24"/>
              </w:rPr>
              <w:t>Prin punerea în valoare a investițiilor se urmărește:</w:t>
            </w:r>
          </w:p>
          <w:p>
            <w:pPr>
              <w:spacing w:line="360" w:lineRule="auto"/>
              <w:ind w:left="0" w:right="0" w:firstLine="493"/>
            </w:pPr>
            <w:r>
              <w:rPr>
                <w:rFonts w:ascii="Cambria" w:hAnsi="Cambria"/>
                <w:b w:val="false"/>
                <w:sz w:val="24"/>
              </w:rPr>
              <w:t>• Creșterea vizibilității obiectivelor turistice și culturale realizate prin proiect; Informarea și atragerea turiștilor către produsele și serviciile locale; Sprijinirea dezvoltării turismului local și a comunităților implicate.</w:t>
            </w:r>
          </w:p>
          <w:p>
            <w:pPr>
              <w:spacing w:line="360" w:lineRule="auto"/>
              <w:ind w:left="0" w:right="0" w:firstLine="493"/>
            </w:pPr>
            <w:r>
              <w:rPr>
                <w:rFonts w:ascii="Cambria" w:hAnsi="Cambria"/>
                <w:b w:val="false"/>
                <w:sz w:val="24"/>
              </w:rPr>
              <w:t>• Crearea unui impact turistic și economic durabil, prin integrarea investiției în circuitele turistice și promoționale ale microregiunii Ceahlău.</w:t>
            </w:r>
          </w:p>
          <w:p>
            <w:pPr>
              <w:spacing w:line="360" w:lineRule="auto"/>
              <w:ind w:left="0" w:right="0" w:firstLine="493"/>
            </w:pPr>
            <w:r>
              <w:rPr>
                <w:rFonts w:ascii="Cambria" w:hAnsi="Cambria"/>
                <w:b w:val="false"/>
                <w:sz w:val="24"/>
                <w:u w:val="single"/>
              </w:rPr>
              <w:t>Proiectele trebuie să includă cel puțin una dintre următoarele acțiuni de promovare</w:t>
            </w:r>
            <w:r>
              <w:rPr>
                <w:rFonts w:ascii="Cambria" w:hAnsi="Cambria"/>
                <w:b w:val="false"/>
                <w:sz w:val="24"/>
              </w:rPr>
              <w:t>:</w:t>
            </w:r>
          </w:p>
          <w:p>
            <w:pPr>
              <w:spacing w:line="360" w:lineRule="auto"/>
              <w:ind w:left="0" w:right="0" w:firstLine="493"/>
            </w:pPr>
            <w:r>
              <w:rPr>
                <w:rFonts w:ascii="Cambria" w:hAnsi="Cambria"/>
                <w:b w:val="false"/>
                <w:sz w:val="24"/>
              </w:rPr>
              <w:t>1. Promovarea obiectivului turistic sau a serviciului realizat prin materiale informative (broșuri, pliante, hărți, ghiduri) distribuite prin intermediul Centrelor de Informare Turistică (CIT) din teritoriul GAL Ceahlău.</w:t>
            </w:r>
          </w:p>
          <w:p>
            <w:pPr>
              <w:spacing w:line="360" w:lineRule="auto"/>
              <w:ind w:left="0" w:right="0" w:firstLine="493"/>
            </w:pPr>
            <w:r>
              <w:rPr>
                <w:rFonts w:ascii="Cambria" w:hAnsi="Cambria"/>
                <w:b w:val="false"/>
                <w:sz w:val="24"/>
              </w:rPr>
              <w:t>2. Crearea și implementarea unor campanii de promovare locale, regionale sau online, coordonate cu CIT, care să informeze turiștii asupra investiției realizate și să încurajeze vizitarea acesteia.</w:t>
            </w:r>
          </w:p>
          <w:p>
            <w:pPr>
              <w:spacing w:line="360" w:lineRule="auto"/>
              <w:ind w:left="0" w:right="0" w:firstLine="493"/>
            </w:pPr>
            <w:r>
              <w:rPr>
                <w:rFonts w:ascii="Cambria" w:hAnsi="Cambria"/>
                <w:b w:val="false"/>
                <w:sz w:val="24"/>
              </w:rPr>
              <w:t>3. Organizarea de evenimente, tururi tematice sau vizite ghidate în colaborare cu CIT, pentru prezentarea obiectivelor și serviciilor turistice dezvoltate prin proiect.</w:t>
            </w:r>
          </w:p>
          <w:p>
            <w:pPr>
              <w:spacing w:line="360" w:lineRule="auto"/>
              <w:ind w:left="0" w:right="0" w:firstLine="493"/>
            </w:pPr>
            <w:r>
              <w:rPr>
                <w:rFonts w:ascii="Cambria" w:hAnsi="Cambria"/>
                <w:b w:val="false"/>
                <w:sz w:val="24"/>
              </w:rPr>
              <w:t>4. Integrarea obiectivului sau serviciului în circuitele turistice promovate de CIT, asigurând vizibilitate constantă și accesibilitate pentru turiști.</w:t>
            </w:r>
          </w:p>
          <w:p>
            <w:pPr>
              <w:spacing w:line="360" w:lineRule="auto"/>
              <w:ind w:left="0" w:right="0" w:firstLine="493"/>
            </w:pPr>
            <w:r>
              <w:rPr>
                <w:rFonts w:ascii="Cambria" w:hAnsi="Cambria"/>
                <w:b w:val="false"/>
                <w:sz w:val="24"/>
              </w:rPr>
              <w:t>Verificarea acestui criteriu se va realiza în baza Documetației tehnice (</w:t>
            </w:r>
            <w:r>
              <w:rPr>
                <w:rFonts w:ascii="Cambria" w:hAnsi="Cambria"/>
                <w:b w:val="false"/>
                <w:sz w:val="24"/>
                <w:lang w:val="ro"/>
              </w:rPr>
              <w:t>Memoriului Justificativ /Studiului de fezabilitate/DALI) anexată Cererii de finanțare, din care trebuie să reiasă fără echivoc că proiectul include cel puțin una din acțiunile de promovare descrise anterior.</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5</w:t>
            </w:r>
            <w:r>
              <w:rPr>
                <w:rFonts w:ascii="Cambria" w:hAnsi="Cambria"/>
                <w:b w:val="false"/>
                <w:color w:val="014935"/>
                <w:sz w:val="24"/>
              </w:rPr>
              <w:t>   </w:t>
            </w:r>
            <w:r>
              <w:rPr>
                <w:rFonts w:ascii="Cambria Bold" w:hAnsi="Cambria Bold"/>
                <w:b/>
                <w:color w:val="014935"/>
                <w:sz w:val="24"/>
              </w:rPr>
              <w:t>Prioritizarea proiectelor care susțin evenimente culturale cu traditie in teritoriul GAL Ceahlău</w:t>
            </w:r>
          </w:p>
        </w:tc>
        <w:tc>
          <w:tcPr>
            <w:shd w:val="clear" w:color="auto" w:fill="CCE1DB"/>
            <w:vAlign w:val="center"/>
          </w:tcPr>
          <w:p>
            <w:pPr>
              <w:spacing w:line="360" w:lineRule="auto"/>
              <w:ind w:left="0" w:right="0" w:firstLine="493"/>
            </w:pPr>
            <w:r>
              <w:rPr>
                <w:rFonts w:ascii="Cambria Bold" w:hAnsi="Cambria Bold"/>
                <w:b/>
                <w:color w:val="014935"/>
                <w:sz w:val="24"/>
              </w:rPr>
              <w:t>15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5.1</w:t>
            </w:r>
          </w:p>
        </w:tc>
        <w:tc>
          <w:tcPr>
            <w:shd w:val="clear" w:color="auto" w:fill="F8ECD2"/>
            <w:vAlign w:val="center"/>
          </w:tcPr>
          <w:p>
            <w:r>
              <w:rPr>
                <w:rFonts w:ascii="Cambria" w:hAnsi="Cambria"/>
                <w:b w:val="false"/>
                <w:color w:val="58400C"/>
                <w:sz w:val="24"/>
              </w:rPr>
              <w:t>Proiecte care susțin evenimente culturale cu traditie in teritoriul GAL Ceahlău </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Acest criteriu urmărește selectarea și prioritizarea proiectelor care contribuie la menținerea și promovarea evenimentelor culturale tradiționale din microregiunea Ceahlău. Prin susținerea acestor evenimente se urmărește:</w:t>
            </w:r>
          </w:p>
          <w:p>
            <w:pPr>
              <w:spacing w:line="360" w:lineRule="auto"/>
              <w:ind w:left="0" w:right="0" w:firstLine="493"/>
            </w:pPr>
            <w:r>
              <w:rPr>
                <w:rFonts w:ascii="Cambria" w:hAnsi="Cambria"/>
                <w:b w:val="false"/>
                <w:sz w:val="24"/>
              </w:rPr>
              <w:t>1. Conservarea patrimoniului cultural imaterial și a tradițiilor locale.</w:t>
            </w:r>
          </w:p>
          <w:p>
            <w:pPr>
              <w:spacing w:line="360" w:lineRule="auto"/>
              <w:ind w:left="0" w:right="0" w:firstLine="493"/>
            </w:pPr>
            <w:r>
              <w:rPr>
                <w:rFonts w:ascii="Cambria" w:hAnsi="Cambria"/>
                <w:b w:val="false"/>
                <w:sz w:val="24"/>
              </w:rPr>
              <w:t>2. Creșterea atractivității turistice a zonei prin valorificarea evenimentelor cu tradiție.</w:t>
            </w:r>
          </w:p>
          <w:p>
            <w:pPr>
              <w:spacing w:line="360" w:lineRule="auto"/>
              <w:ind w:left="0" w:right="0" w:firstLine="493"/>
            </w:pPr>
            <w:r>
              <w:rPr>
                <w:rFonts w:ascii="Cambria" w:hAnsi="Cambria"/>
                <w:b w:val="false"/>
                <w:sz w:val="24"/>
              </w:rPr>
              <w:t>3. Implicarea comunității locale în activități culturale și turistice, stimulând coeziunea socială și identitatea culturală.</w:t>
            </w:r>
          </w:p>
          <w:p>
            <w:pPr>
              <w:spacing w:line="360" w:lineRule="auto"/>
              <w:ind w:left="0" w:right="0" w:firstLine="493"/>
            </w:pPr>
            <w:r>
              <w:rPr>
                <w:rFonts w:ascii="Cambria" w:hAnsi="Cambria"/>
                <w:b w:val="false"/>
                <w:sz w:val="24"/>
              </w:rPr>
              <w:t>Verificarea acestui criteriu se va realiza în baza  </w:t>
            </w:r>
            <w:r>
              <w:rPr>
                <w:rFonts w:ascii="Cambria" w:hAnsi="Cambria"/>
                <w:b w:val="false"/>
                <w:sz w:val="24"/>
                <w:lang w:val="ro"/>
              </w:rPr>
              <w:t>Memoriului Justificativ sau a Studiului de fezabilitate și a altor documente atașate din care rezultă că prin proiect se susțin evenimente culturale cu tradiție în teritoriul GAL Ceahlău.</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tc>
        <w:tc>
          <w:tcPr>
            <w:shd w:val="clear" w:color="auto" w:fill="F8ECD2"/>
            <w:vAlign w:val="center"/>
          </w:tcPr>
          <w:p/>
        </w:tc>
        <w:tc>
          <w:tcPr>
            <w:vAlign w:val="center"/>
          </w:tcPr>
          <w:p/>
        </w:tc>
        <w:tc>
          <w:tcPr>
            <w:vAlign w:val="center"/>
          </w:tcPr>
          <w:p/>
        </w:tc>
        <w:tc>
          <w:tcPr>
            <w:vAlign w:val="center"/>
          </w:tcPr>
          <w:p/>
        </w:tc>
      </w:tr>
      <w:tr>
        <w:trPr/>
        <w:tc>
          <w:tcPr>
            <w:gridSpan w:val="5"/>
            <w:shd w:val="clear" w:color="auto" w:fill="DDDDDD"/>
            <w:vAlign w:val="center"/>
          </w:tcPr>
          <w:p>
            <w:r>
              <w:rPr>
                <w:rFonts w:ascii="Cambria Bold" w:hAnsi="Cambria Bold"/>
                <w:b/>
                <w:color w:val="FF0000"/>
                <w:sz w:val="24"/>
              </w:rPr>
              <w:t>Punctajul minim este de 15 puncte</w:t>
            </w:r>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Îndeplinit</w:t>
            </w:r>
            <w:r>
              <w:rPr>
                <w:rFonts w:ascii="Cambria Bold" w:hAnsi="Cambria Bold"/>
                <w:b/>
                <w:color w:val="FFFFFF"/>
                <w:sz w:val="24"/>
              </w:rPr>
              <w:br/>
            </w:r>
            <w:r>
              <w:rPr>
                <w:rFonts w:ascii="Cambria Bold" w:hAnsi="Cambria Bold"/>
                <w:b/>
                <w:color w:val="FFFFFF"/>
                <w:sz w:val="24"/>
              </w:rPr>
              <w:t>DA/NU</w:t>
            </w:r>
          </w:p>
        </w:tc>
        <w:tc>
          <w:tcPr>
            <w:tcW w:w="750" w:type="pct"/>
            <w:shd w:val="clear" w:color="auto" w:fill="015840"/>
            <w:vAlign w:val="center"/>
          </w:tcPr>
          <w:p>
            <w:pPr>
              <w:keepNext/>
              <w:jc w:val="center"/>
            </w:pPr>
            <w:r>
              <w:rPr>
                <w:rFonts w:ascii="Cambria Bold" w:hAnsi="Cambria Bold"/>
                <w:b/>
                <w:color w:val="FFFFFF"/>
                <w:sz w:val="24"/>
              </w:rPr>
              <w:t>Valoare</w:t>
            </w:r>
            <w:r>
              <w:rPr>
                <w:rFonts w:ascii="Cambria Bold" w:hAnsi="Cambria Bold"/>
                <w:b/>
                <w:color w:val="FFFFFF"/>
                <w:sz w:val="24"/>
              </w:rPr>
              <w:br/>
            </w:r>
            <w:r>
              <w:rPr>
                <w:rFonts w:ascii="Cambria Bold" w:hAnsi="Cambria Bold"/>
                <w:b/>
                <w:color w:val="FFFFFF"/>
                <w:sz w:val="24"/>
              </w:rPr>
              <w:t>(dacă este cazul)</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îndeplinirii</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1</w:t>
            </w:r>
          </w:p>
        </w:tc>
        <w:tc>
          <w:tcPr>
            <w:shd w:val="clear" w:color="auto" w:fill="F8ECD2"/>
            <w:vAlign w:val="center"/>
          </w:tcPr>
          <w:p>
            <w:r>
              <w:rPr>
                <w:rFonts w:ascii="Cambria" w:hAnsi="Cambria"/>
                <w:b w:val="false"/>
                <w:color w:val="58400C"/>
                <w:sz w:val="24"/>
              </w:rPr>
              <w:t>Proiectele vor fi prioritizate laselecție în vederea finanțării înfuncție de valoarea sprijinuluinerambursabil solicitat prinproiect, în ordine crescătoare.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Documente verificate: Cererea de Finanțare - Buget indicativ; Plan definanțare; SF/DALI/MJ ;Expertul GAL va întocmi o Listă cu proiectele care au obținut acelașipunctaj . Pentru aceste proiecte expertul GAL va verifica și corobora informațiile din documentele specificate mai sus și va ierarhiza proiectele în funcție de valoarea sprijinului nerambursabil solicitat prin proiect, în ordine crescătoare. Vor avea întâietate la selecție proiectele cu valoarea cea mai mică a sprijinului nerambursabil, în ordine crescătoare.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2</w:t>
            </w:r>
          </w:p>
        </w:tc>
        <w:tc>
          <w:tcPr>
            <w:shd w:val="clear" w:color="auto" w:fill="F8ECD2"/>
            <w:vAlign w:val="center"/>
          </w:tcPr>
          <w:p>
            <w:r>
              <w:rPr>
                <w:rFonts w:ascii="Cambria" w:hAnsi="Cambria"/>
                <w:b w:val="false"/>
                <w:color w:val="58400C"/>
                <w:sz w:val="24"/>
              </w:rPr>
              <w:t>Proiectele vor fi prioritizate la selecție în vederea finanțării în funcție de Numarul de copii participanti la activitățile proiectului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Solicitantul va specifica în Hotarârea/Hotarârile Consiliilor Locale/ Hotărârea Adunarii Generale pentru implementarea proiectului, în funcție de categoria de beneficiar, (sau Anexa la aceste Hotarâri) "numarul de copii participanți la activitățile proiectului” Expertul GAL va întocmi o Listă a proiectelor cu punctaj egal după evaluarea tuturor criteriilor de selecție. Pentru aceste proiecte expertul va verifica si corobora informatiile din documentele specificate mai sus și va ierarhiza proiectele în funcție de numarul de copii  , în ordine descrescătoare.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3 </w:t>
            </w:r>
          </w:p>
        </w:tc>
        <w:tc>
          <w:tcPr>
            <w:shd w:val="clear" w:color="auto" w:fill="F8ECD2"/>
            <w:vAlign w:val="center"/>
          </w:tcPr>
          <w:p>
            <w:r>
              <w:rPr>
                <w:rFonts w:ascii="Cambria" w:hAnsi="Cambria"/>
                <w:b w:val="false"/>
                <w:color w:val="58400C"/>
                <w:sz w:val="24"/>
              </w:rPr>
              <w:t>Proiectele vor fi prioritizate la selecție în ordinea descrescătoare a punctajului  obținut la CS5</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Proiectele cu aceeași valoare a sprijinului nerambursabil și același număr de copii participanți la activitățilr proiectului, vor fi selectate la finanțare în ordinea descrescătoare a punctajului obținut la Criteriul de selecție CS5 - Prioritizarea proiectelor care susțin evenimente culturale cu traditie in teritoriul GAL Ceahlău.</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99015eeb5d54478c" /></Relationships>
</file>