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4B4DB" w14:textId="77777777" w:rsidR="005F0241" w:rsidRPr="00FA60A4" w:rsidRDefault="005F0241" w:rsidP="000B638B">
      <w:pPr>
        <w:pStyle w:val="Titlu1"/>
        <w:jc w:val="center"/>
        <w:rPr>
          <w:rFonts w:ascii="Times New Roman" w:hAnsi="Times New Roman" w:cs="Times New Roman"/>
          <w:sz w:val="24"/>
          <w:szCs w:val="24"/>
        </w:rPr>
      </w:pPr>
      <w:r w:rsidRPr="00FA60A4">
        <w:rPr>
          <w:rStyle w:val="Robust"/>
          <w:rFonts w:ascii="Times New Roman" w:hAnsi="Times New Roman" w:cs="Times New Roman"/>
          <w:b/>
          <w:bCs/>
          <w:sz w:val="24"/>
          <w:szCs w:val="24"/>
        </w:rPr>
        <w:t>ANEXA 1 – FUNDAMENTAREA BUGETULUI</w:t>
      </w:r>
    </w:p>
    <w:p w14:paraId="601B179A" w14:textId="77777777" w:rsidR="005F0241" w:rsidRPr="00FA60A4" w:rsidRDefault="005F0241" w:rsidP="005F0241">
      <w:pPr>
        <w:pStyle w:val="NormalWeb"/>
      </w:pPr>
      <w:r w:rsidRPr="00FA60A4">
        <w:rPr>
          <w:rStyle w:val="Robust"/>
        </w:rPr>
        <w:t>Proiecte de servicii – buget indicativ cu rambursarea costurilor eligibile efectiv suportate</w:t>
      </w:r>
    </w:p>
    <w:p w14:paraId="0A654F9B" w14:textId="77777777" w:rsidR="00174CE3" w:rsidRPr="00FA60A4" w:rsidRDefault="00174CE3" w:rsidP="000B638B">
      <w:pPr>
        <w:jc w:val="both"/>
        <w:rPr>
          <w:rFonts w:ascii="Times New Roman" w:hAnsi="Times New Roman" w:cs="Times New Roman"/>
          <w:sz w:val="24"/>
          <w:szCs w:val="24"/>
        </w:rPr>
      </w:pPr>
      <w:proofErr w:type="spellStart"/>
      <w:r w:rsidRPr="00FA60A4">
        <w:rPr>
          <w:rFonts w:ascii="Times New Roman" w:hAnsi="Times New Roman" w:cs="Times New Roman"/>
          <w:sz w:val="24"/>
          <w:szCs w:val="24"/>
        </w:rPr>
        <w:t>Prezenta</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Anexă</w:t>
      </w:r>
      <w:proofErr w:type="spellEnd"/>
      <w:r w:rsidRPr="00FA60A4">
        <w:rPr>
          <w:rFonts w:ascii="Times New Roman" w:hAnsi="Times New Roman" w:cs="Times New Roman"/>
          <w:sz w:val="24"/>
          <w:szCs w:val="24"/>
        </w:rPr>
        <w:t xml:space="preserve"> 1 – </w:t>
      </w:r>
      <w:proofErr w:type="spellStart"/>
      <w:r w:rsidRPr="00FA60A4">
        <w:rPr>
          <w:rFonts w:ascii="Times New Roman" w:hAnsi="Times New Roman" w:cs="Times New Roman"/>
          <w:sz w:val="24"/>
          <w:szCs w:val="24"/>
        </w:rPr>
        <w:t>Fundamentarea</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bugetului</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este</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elaborată</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în</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conformitate</w:t>
      </w:r>
      <w:proofErr w:type="spellEnd"/>
      <w:r w:rsidRPr="00FA60A4">
        <w:rPr>
          <w:rFonts w:ascii="Times New Roman" w:hAnsi="Times New Roman" w:cs="Times New Roman"/>
          <w:sz w:val="24"/>
          <w:szCs w:val="24"/>
        </w:rPr>
        <w:t xml:space="preserve"> cu </w:t>
      </w:r>
      <w:proofErr w:type="spellStart"/>
      <w:r w:rsidRPr="00FA60A4">
        <w:rPr>
          <w:rFonts w:ascii="Times New Roman" w:hAnsi="Times New Roman" w:cs="Times New Roman"/>
          <w:sz w:val="24"/>
          <w:szCs w:val="24"/>
        </w:rPr>
        <w:t>cerințele</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aplicabile</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proiectelor</w:t>
      </w:r>
      <w:proofErr w:type="spellEnd"/>
      <w:r w:rsidRPr="00FA60A4">
        <w:rPr>
          <w:rFonts w:ascii="Times New Roman" w:hAnsi="Times New Roman" w:cs="Times New Roman"/>
          <w:sz w:val="24"/>
          <w:szCs w:val="24"/>
        </w:rPr>
        <w:t xml:space="preserve"> de </w:t>
      </w:r>
      <w:proofErr w:type="spellStart"/>
      <w:r w:rsidRPr="00FA60A4">
        <w:rPr>
          <w:rFonts w:ascii="Times New Roman" w:hAnsi="Times New Roman" w:cs="Times New Roman"/>
          <w:sz w:val="24"/>
          <w:szCs w:val="24"/>
        </w:rPr>
        <w:t>servicii</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finanțate</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prin</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intervenția</w:t>
      </w:r>
      <w:proofErr w:type="spellEnd"/>
      <w:r w:rsidRPr="00FA60A4">
        <w:rPr>
          <w:rFonts w:ascii="Times New Roman" w:hAnsi="Times New Roman" w:cs="Times New Roman"/>
          <w:sz w:val="24"/>
          <w:szCs w:val="24"/>
        </w:rPr>
        <w:t xml:space="preserve"> DR36 </w:t>
      </w:r>
      <w:proofErr w:type="spellStart"/>
      <w:r w:rsidRPr="00FA60A4">
        <w:rPr>
          <w:rFonts w:ascii="Times New Roman" w:hAnsi="Times New Roman" w:cs="Times New Roman"/>
          <w:sz w:val="24"/>
          <w:szCs w:val="24"/>
        </w:rPr>
        <w:t>și</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stă</w:t>
      </w:r>
      <w:proofErr w:type="spellEnd"/>
      <w:r w:rsidRPr="00FA60A4">
        <w:rPr>
          <w:rFonts w:ascii="Times New Roman" w:hAnsi="Times New Roman" w:cs="Times New Roman"/>
          <w:sz w:val="24"/>
          <w:szCs w:val="24"/>
        </w:rPr>
        <w:t xml:space="preserve"> la </w:t>
      </w:r>
      <w:proofErr w:type="spellStart"/>
      <w:r w:rsidRPr="00FA60A4">
        <w:rPr>
          <w:rFonts w:ascii="Times New Roman" w:hAnsi="Times New Roman" w:cs="Times New Roman"/>
          <w:sz w:val="24"/>
          <w:szCs w:val="24"/>
        </w:rPr>
        <w:t>baza</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completării</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valorilor</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totale</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aferente</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fiecărui</w:t>
      </w:r>
      <w:proofErr w:type="spellEnd"/>
      <w:r w:rsidRPr="00FA60A4">
        <w:rPr>
          <w:rFonts w:ascii="Times New Roman" w:hAnsi="Times New Roman" w:cs="Times New Roman"/>
          <w:sz w:val="24"/>
          <w:szCs w:val="24"/>
        </w:rPr>
        <w:t xml:space="preserve"> capitol de </w:t>
      </w:r>
      <w:proofErr w:type="spellStart"/>
      <w:r w:rsidRPr="00FA60A4">
        <w:rPr>
          <w:rFonts w:ascii="Times New Roman" w:hAnsi="Times New Roman" w:cs="Times New Roman"/>
          <w:sz w:val="24"/>
          <w:szCs w:val="24"/>
        </w:rPr>
        <w:t>cheltuieli</w:t>
      </w:r>
      <w:proofErr w:type="spellEnd"/>
      <w:r w:rsidRPr="00FA60A4">
        <w:rPr>
          <w:rFonts w:ascii="Times New Roman" w:hAnsi="Times New Roman" w:cs="Times New Roman"/>
          <w:sz w:val="24"/>
          <w:szCs w:val="24"/>
        </w:rPr>
        <w:t xml:space="preserve"> din </w:t>
      </w:r>
      <w:proofErr w:type="spellStart"/>
      <w:r w:rsidRPr="00FA60A4">
        <w:rPr>
          <w:rFonts w:ascii="Times New Roman" w:hAnsi="Times New Roman" w:cs="Times New Roman"/>
          <w:sz w:val="24"/>
          <w:szCs w:val="24"/>
        </w:rPr>
        <w:t>Bugetul</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indicativ</w:t>
      </w:r>
      <w:proofErr w:type="spellEnd"/>
      <w:r w:rsidRPr="00FA60A4">
        <w:rPr>
          <w:rFonts w:ascii="Times New Roman" w:hAnsi="Times New Roman" w:cs="Times New Roman"/>
          <w:sz w:val="24"/>
          <w:szCs w:val="24"/>
        </w:rPr>
        <w:t xml:space="preserve"> al </w:t>
      </w:r>
      <w:proofErr w:type="spellStart"/>
      <w:r w:rsidRPr="00FA60A4">
        <w:rPr>
          <w:rFonts w:ascii="Times New Roman" w:hAnsi="Times New Roman" w:cs="Times New Roman"/>
          <w:sz w:val="24"/>
          <w:szCs w:val="24"/>
        </w:rPr>
        <w:t>Cererii</w:t>
      </w:r>
      <w:proofErr w:type="spellEnd"/>
      <w:r w:rsidRPr="00FA60A4">
        <w:rPr>
          <w:rFonts w:ascii="Times New Roman" w:hAnsi="Times New Roman" w:cs="Times New Roman"/>
          <w:sz w:val="24"/>
          <w:szCs w:val="24"/>
        </w:rPr>
        <w:t xml:space="preserve"> de </w:t>
      </w:r>
      <w:proofErr w:type="spellStart"/>
      <w:r w:rsidRPr="00FA60A4">
        <w:rPr>
          <w:rFonts w:ascii="Times New Roman" w:hAnsi="Times New Roman" w:cs="Times New Roman"/>
          <w:sz w:val="24"/>
          <w:szCs w:val="24"/>
        </w:rPr>
        <w:t>Finanțare</w:t>
      </w:r>
      <w:proofErr w:type="spellEnd"/>
      <w:r w:rsidRPr="00FA60A4">
        <w:rPr>
          <w:rFonts w:ascii="Times New Roman" w:hAnsi="Times New Roman" w:cs="Times New Roman"/>
          <w:sz w:val="24"/>
          <w:szCs w:val="24"/>
        </w:rPr>
        <w:t>.</w:t>
      </w:r>
      <w:r w:rsidRPr="00FA60A4">
        <w:rPr>
          <w:rFonts w:ascii="Times New Roman" w:hAnsi="Times New Roman" w:cs="Times New Roman"/>
          <w:sz w:val="24"/>
          <w:szCs w:val="24"/>
        </w:rPr>
        <w:br/>
      </w:r>
      <w:r w:rsidRPr="00FA60A4">
        <w:rPr>
          <w:rFonts w:ascii="Times New Roman" w:hAnsi="Times New Roman" w:cs="Times New Roman"/>
          <w:sz w:val="24"/>
          <w:szCs w:val="24"/>
        </w:rPr>
        <w:br/>
      </w:r>
      <w:proofErr w:type="spellStart"/>
      <w:r w:rsidRPr="00FA60A4">
        <w:rPr>
          <w:rFonts w:ascii="Times New Roman" w:hAnsi="Times New Roman" w:cs="Times New Roman"/>
          <w:sz w:val="24"/>
          <w:szCs w:val="24"/>
        </w:rPr>
        <w:t>Fundamentarea</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permite</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identificarea</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fiecărui</w:t>
      </w:r>
      <w:proofErr w:type="spellEnd"/>
      <w:r w:rsidRPr="00FA60A4">
        <w:rPr>
          <w:rFonts w:ascii="Times New Roman" w:hAnsi="Times New Roman" w:cs="Times New Roman"/>
          <w:sz w:val="24"/>
          <w:szCs w:val="24"/>
        </w:rPr>
        <w:t xml:space="preserve"> tip de </w:t>
      </w:r>
      <w:proofErr w:type="spellStart"/>
      <w:r w:rsidRPr="00FA60A4">
        <w:rPr>
          <w:rFonts w:ascii="Times New Roman" w:hAnsi="Times New Roman" w:cs="Times New Roman"/>
          <w:sz w:val="24"/>
          <w:szCs w:val="24"/>
        </w:rPr>
        <w:t>cheltuială</w:t>
      </w:r>
      <w:proofErr w:type="spellEnd"/>
      <w:r w:rsidRPr="00FA60A4">
        <w:rPr>
          <w:rFonts w:ascii="Times New Roman" w:hAnsi="Times New Roman" w:cs="Times New Roman"/>
          <w:sz w:val="24"/>
          <w:szCs w:val="24"/>
        </w:rPr>
        <w:t xml:space="preserve"> la </w:t>
      </w:r>
      <w:proofErr w:type="spellStart"/>
      <w:r w:rsidRPr="00FA60A4">
        <w:rPr>
          <w:rFonts w:ascii="Times New Roman" w:hAnsi="Times New Roman" w:cs="Times New Roman"/>
          <w:sz w:val="24"/>
          <w:szCs w:val="24"/>
        </w:rPr>
        <w:t>nivel</w:t>
      </w:r>
      <w:proofErr w:type="spellEnd"/>
      <w:r w:rsidRPr="00FA60A4">
        <w:rPr>
          <w:rFonts w:ascii="Times New Roman" w:hAnsi="Times New Roman" w:cs="Times New Roman"/>
          <w:sz w:val="24"/>
          <w:szCs w:val="24"/>
        </w:rPr>
        <w:t xml:space="preserve"> de </w:t>
      </w:r>
      <w:proofErr w:type="spellStart"/>
      <w:r w:rsidRPr="00FA60A4">
        <w:rPr>
          <w:rFonts w:ascii="Times New Roman" w:hAnsi="Times New Roman" w:cs="Times New Roman"/>
          <w:sz w:val="24"/>
          <w:szCs w:val="24"/>
        </w:rPr>
        <w:t>unitate</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oră</w:t>
      </w:r>
      <w:proofErr w:type="spellEnd"/>
      <w:r w:rsidRPr="00FA60A4">
        <w:rPr>
          <w:rFonts w:ascii="Times New Roman" w:hAnsi="Times New Roman" w:cs="Times New Roman"/>
          <w:sz w:val="24"/>
          <w:szCs w:val="24"/>
        </w:rPr>
        <w:t>/zi/</w:t>
      </w:r>
      <w:proofErr w:type="spellStart"/>
      <w:r w:rsidRPr="00FA60A4">
        <w:rPr>
          <w:rFonts w:ascii="Times New Roman" w:hAnsi="Times New Roman" w:cs="Times New Roman"/>
          <w:sz w:val="24"/>
          <w:szCs w:val="24"/>
        </w:rPr>
        <w:t>lună</w:t>
      </w:r>
      <w:proofErr w:type="spellEnd"/>
      <w:r w:rsidRPr="00FA60A4">
        <w:rPr>
          <w:rFonts w:ascii="Times New Roman" w:hAnsi="Times New Roman" w:cs="Times New Roman"/>
          <w:sz w:val="24"/>
          <w:szCs w:val="24"/>
        </w:rPr>
        <w:t>/</w:t>
      </w:r>
      <w:proofErr w:type="spellStart"/>
      <w:r w:rsidRPr="00FA60A4">
        <w:rPr>
          <w:rFonts w:ascii="Times New Roman" w:hAnsi="Times New Roman" w:cs="Times New Roman"/>
          <w:sz w:val="24"/>
          <w:szCs w:val="24"/>
        </w:rPr>
        <w:t>buc</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și</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corelarea</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explicită</w:t>
      </w:r>
      <w:proofErr w:type="spellEnd"/>
      <w:r w:rsidRPr="00FA60A4">
        <w:rPr>
          <w:rFonts w:ascii="Times New Roman" w:hAnsi="Times New Roman" w:cs="Times New Roman"/>
          <w:sz w:val="24"/>
          <w:szCs w:val="24"/>
        </w:rPr>
        <w:t xml:space="preserve"> a </w:t>
      </w:r>
      <w:proofErr w:type="spellStart"/>
      <w:r w:rsidRPr="00FA60A4">
        <w:rPr>
          <w:rFonts w:ascii="Times New Roman" w:hAnsi="Times New Roman" w:cs="Times New Roman"/>
          <w:sz w:val="24"/>
          <w:szCs w:val="24"/>
        </w:rPr>
        <w:t>resurselor</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umane</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și</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materiale</w:t>
      </w:r>
      <w:proofErr w:type="spellEnd"/>
      <w:r w:rsidRPr="00FA60A4">
        <w:rPr>
          <w:rFonts w:ascii="Times New Roman" w:hAnsi="Times New Roman" w:cs="Times New Roman"/>
          <w:sz w:val="24"/>
          <w:szCs w:val="24"/>
        </w:rPr>
        <w:t xml:space="preserve"> cu </w:t>
      </w:r>
      <w:proofErr w:type="spellStart"/>
      <w:r w:rsidRPr="00FA60A4">
        <w:rPr>
          <w:rFonts w:ascii="Times New Roman" w:hAnsi="Times New Roman" w:cs="Times New Roman"/>
          <w:sz w:val="24"/>
          <w:szCs w:val="24"/>
        </w:rPr>
        <w:t>activitățile</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și</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rezultatele</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proiectului</w:t>
      </w:r>
      <w:proofErr w:type="spellEnd"/>
      <w:r w:rsidRPr="00FA60A4">
        <w:rPr>
          <w:rFonts w:ascii="Times New Roman" w:hAnsi="Times New Roman" w:cs="Times New Roman"/>
          <w:sz w:val="24"/>
          <w:szCs w:val="24"/>
        </w:rPr>
        <w:t>.</w:t>
      </w:r>
    </w:p>
    <w:p w14:paraId="6BABACEC" w14:textId="77777777" w:rsidR="005F0241" w:rsidRPr="00FA60A4" w:rsidRDefault="005F0241" w:rsidP="005F0241">
      <w:pPr>
        <w:rPr>
          <w:rFonts w:ascii="Times New Roman" w:hAnsi="Times New Roman" w:cs="Times New Roman"/>
          <w:sz w:val="24"/>
          <w:szCs w:val="24"/>
        </w:rPr>
      </w:pPr>
    </w:p>
    <w:p w14:paraId="3415BBBE" w14:textId="77777777" w:rsidR="00174CE3" w:rsidRPr="00FA60A4" w:rsidRDefault="00174CE3" w:rsidP="00174CE3">
      <w:pPr>
        <w:pStyle w:val="Titlu2"/>
        <w:rPr>
          <w:rFonts w:ascii="Times New Roman" w:hAnsi="Times New Roman" w:cs="Times New Roman"/>
          <w:sz w:val="24"/>
          <w:szCs w:val="24"/>
        </w:rPr>
      </w:pPr>
      <w:r w:rsidRPr="00FA60A4">
        <w:rPr>
          <w:rFonts w:ascii="Times New Roman" w:hAnsi="Times New Roman" w:cs="Times New Roman"/>
          <w:sz w:val="24"/>
          <w:szCs w:val="24"/>
        </w:rPr>
        <w:t xml:space="preserve">CAPITOLUL I – </w:t>
      </w:r>
      <w:proofErr w:type="spellStart"/>
      <w:r w:rsidRPr="00FA60A4">
        <w:rPr>
          <w:rFonts w:ascii="Times New Roman" w:hAnsi="Times New Roman" w:cs="Times New Roman"/>
          <w:sz w:val="24"/>
          <w:szCs w:val="24"/>
        </w:rPr>
        <w:t>Cheltuieli</w:t>
      </w:r>
      <w:proofErr w:type="spellEnd"/>
      <w:r w:rsidRPr="00FA60A4">
        <w:rPr>
          <w:rFonts w:ascii="Times New Roman" w:hAnsi="Times New Roman" w:cs="Times New Roman"/>
          <w:sz w:val="24"/>
          <w:szCs w:val="24"/>
        </w:rPr>
        <w:t xml:space="preserve"> cu </w:t>
      </w:r>
      <w:proofErr w:type="spellStart"/>
      <w:r w:rsidRPr="00FA60A4">
        <w:rPr>
          <w:rFonts w:ascii="Times New Roman" w:hAnsi="Times New Roman" w:cs="Times New Roman"/>
          <w:sz w:val="24"/>
          <w:szCs w:val="24"/>
        </w:rPr>
        <w:t>personalul</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proiectului</w:t>
      </w:r>
      <w:proofErr w:type="spellEnd"/>
    </w:p>
    <w:p w14:paraId="40D031FA" w14:textId="77777777" w:rsidR="00174CE3" w:rsidRPr="00FA60A4" w:rsidRDefault="00174CE3" w:rsidP="00174CE3">
      <w:pPr>
        <w:rPr>
          <w:rFonts w:ascii="Times New Roman" w:hAnsi="Times New Roman" w:cs="Times New Roman"/>
          <w:sz w:val="24"/>
          <w:szCs w:val="24"/>
        </w:rPr>
      </w:pPr>
      <w:proofErr w:type="spellStart"/>
      <w:r w:rsidRPr="00FA60A4">
        <w:rPr>
          <w:rFonts w:ascii="Times New Roman" w:hAnsi="Times New Roman" w:cs="Times New Roman"/>
          <w:sz w:val="24"/>
          <w:szCs w:val="24"/>
        </w:rPr>
        <w:t>În</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acest</w:t>
      </w:r>
      <w:proofErr w:type="spellEnd"/>
      <w:r w:rsidRPr="00FA60A4">
        <w:rPr>
          <w:rFonts w:ascii="Times New Roman" w:hAnsi="Times New Roman" w:cs="Times New Roman"/>
          <w:sz w:val="24"/>
          <w:szCs w:val="24"/>
        </w:rPr>
        <w:t xml:space="preserve"> capitol se </w:t>
      </w:r>
      <w:proofErr w:type="spellStart"/>
      <w:r w:rsidRPr="00FA60A4">
        <w:rPr>
          <w:rFonts w:ascii="Times New Roman" w:hAnsi="Times New Roman" w:cs="Times New Roman"/>
          <w:sz w:val="24"/>
          <w:szCs w:val="24"/>
        </w:rPr>
        <w:t>vor</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detalia</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cheltuielile</w:t>
      </w:r>
      <w:proofErr w:type="spellEnd"/>
      <w:r w:rsidRPr="00FA60A4">
        <w:rPr>
          <w:rFonts w:ascii="Times New Roman" w:hAnsi="Times New Roman" w:cs="Times New Roman"/>
          <w:sz w:val="24"/>
          <w:szCs w:val="24"/>
        </w:rPr>
        <w:t xml:space="preserve"> cu </w:t>
      </w:r>
      <w:proofErr w:type="spellStart"/>
      <w:r w:rsidRPr="00FA60A4">
        <w:rPr>
          <w:rFonts w:ascii="Times New Roman" w:hAnsi="Times New Roman" w:cs="Times New Roman"/>
          <w:sz w:val="24"/>
          <w:szCs w:val="24"/>
        </w:rPr>
        <w:t>personalul</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implicat</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în</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realizarea</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activităților</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proiectului</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exclusiv</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pentru</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durata</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efectiv</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prestată</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Pentru</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fiecare</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categorie</w:t>
      </w:r>
      <w:proofErr w:type="spellEnd"/>
      <w:r w:rsidRPr="00FA60A4">
        <w:rPr>
          <w:rFonts w:ascii="Times New Roman" w:hAnsi="Times New Roman" w:cs="Times New Roman"/>
          <w:sz w:val="24"/>
          <w:szCs w:val="24"/>
        </w:rPr>
        <w:t xml:space="preserve"> de personal se </w:t>
      </w:r>
      <w:proofErr w:type="spellStart"/>
      <w:r w:rsidRPr="00FA60A4">
        <w:rPr>
          <w:rFonts w:ascii="Times New Roman" w:hAnsi="Times New Roman" w:cs="Times New Roman"/>
          <w:sz w:val="24"/>
          <w:szCs w:val="24"/>
        </w:rPr>
        <w:t>va</w:t>
      </w:r>
      <w:proofErr w:type="spellEnd"/>
      <w:r w:rsidRPr="00FA60A4">
        <w:rPr>
          <w:rFonts w:ascii="Times New Roman" w:hAnsi="Times New Roman" w:cs="Times New Roman"/>
          <w:sz w:val="24"/>
          <w:szCs w:val="24"/>
        </w:rPr>
        <w:t xml:space="preserve"> indica </w:t>
      </w:r>
      <w:proofErr w:type="spellStart"/>
      <w:r w:rsidRPr="00FA60A4">
        <w:rPr>
          <w:rFonts w:ascii="Times New Roman" w:hAnsi="Times New Roman" w:cs="Times New Roman"/>
          <w:sz w:val="24"/>
          <w:szCs w:val="24"/>
        </w:rPr>
        <w:t>activitatea</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desfășurată</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și</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rezultatul</w:t>
      </w:r>
      <w:proofErr w:type="spellEnd"/>
      <w:r w:rsidRPr="00FA60A4">
        <w:rPr>
          <w:rFonts w:ascii="Times New Roman" w:hAnsi="Times New Roman" w:cs="Times New Roman"/>
          <w:sz w:val="24"/>
          <w:szCs w:val="24"/>
        </w:rPr>
        <w:t>/</w:t>
      </w:r>
      <w:proofErr w:type="spellStart"/>
      <w:r w:rsidRPr="00FA60A4">
        <w:rPr>
          <w:rFonts w:ascii="Times New Roman" w:hAnsi="Times New Roman" w:cs="Times New Roman"/>
          <w:sz w:val="24"/>
          <w:szCs w:val="24"/>
        </w:rPr>
        <w:t>indicatorul</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obținut</w:t>
      </w:r>
      <w:proofErr w:type="spellEnd"/>
      <w:r w:rsidRPr="00FA60A4">
        <w:rPr>
          <w:rFonts w:ascii="Times New Roman" w:hAnsi="Times New Roman" w:cs="Times New Roman"/>
          <w:sz w:val="24"/>
          <w:szCs w:val="24"/>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1387"/>
        <w:gridCol w:w="1190"/>
        <w:gridCol w:w="1134"/>
        <w:gridCol w:w="992"/>
        <w:gridCol w:w="1272"/>
        <w:gridCol w:w="854"/>
        <w:gridCol w:w="851"/>
        <w:gridCol w:w="1134"/>
      </w:tblGrid>
      <w:tr w:rsidR="00174CE3" w:rsidRPr="00FA60A4" w14:paraId="4045602E" w14:textId="77777777" w:rsidTr="00FA60A4">
        <w:trPr>
          <w:trHeight w:val="1417"/>
        </w:trPr>
        <w:tc>
          <w:tcPr>
            <w:tcW w:w="537" w:type="dxa"/>
          </w:tcPr>
          <w:p w14:paraId="0E1A2861" w14:textId="77777777" w:rsidR="00174CE3" w:rsidRPr="00FA60A4" w:rsidRDefault="00174CE3" w:rsidP="00AA2077">
            <w:pPr>
              <w:rPr>
                <w:rFonts w:ascii="Times New Roman" w:hAnsi="Times New Roman" w:cs="Times New Roman"/>
                <w:color w:val="E36C0A" w:themeColor="accent6" w:themeShade="BF"/>
                <w:sz w:val="24"/>
                <w:szCs w:val="24"/>
              </w:rPr>
            </w:pPr>
            <w:r w:rsidRPr="00FA60A4">
              <w:rPr>
                <w:rFonts w:ascii="Times New Roman" w:hAnsi="Times New Roman" w:cs="Times New Roman"/>
                <w:color w:val="E36C0A" w:themeColor="accent6" w:themeShade="BF"/>
                <w:sz w:val="24"/>
                <w:szCs w:val="24"/>
              </w:rPr>
              <w:t xml:space="preserve">Nr. </w:t>
            </w:r>
            <w:proofErr w:type="spellStart"/>
            <w:r w:rsidRPr="00FA60A4">
              <w:rPr>
                <w:rFonts w:ascii="Times New Roman" w:hAnsi="Times New Roman" w:cs="Times New Roman"/>
                <w:color w:val="E36C0A" w:themeColor="accent6" w:themeShade="BF"/>
                <w:sz w:val="24"/>
                <w:szCs w:val="24"/>
              </w:rPr>
              <w:t>crt</w:t>
            </w:r>
            <w:proofErr w:type="spellEnd"/>
            <w:r w:rsidRPr="00FA60A4">
              <w:rPr>
                <w:rFonts w:ascii="Times New Roman" w:hAnsi="Times New Roman" w:cs="Times New Roman"/>
                <w:color w:val="E36C0A" w:themeColor="accent6" w:themeShade="BF"/>
                <w:sz w:val="24"/>
                <w:szCs w:val="24"/>
              </w:rPr>
              <w:t>.</w:t>
            </w:r>
          </w:p>
        </w:tc>
        <w:tc>
          <w:tcPr>
            <w:tcW w:w="1387" w:type="dxa"/>
          </w:tcPr>
          <w:p w14:paraId="1C8BBB93" w14:textId="77777777" w:rsidR="00174CE3" w:rsidRPr="00FA60A4" w:rsidRDefault="00174CE3" w:rsidP="00AA2077">
            <w:pPr>
              <w:rPr>
                <w:rFonts w:ascii="Times New Roman" w:hAnsi="Times New Roman" w:cs="Times New Roman"/>
                <w:color w:val="E36C0A" w:themeColor="accent6" w:themeShade="BF"/>
                <w:sz w:val="24"/>
                <w:szCs w:val="24"/>
              </w:rPr>
            </w:pPr>
            <w:proofErr w:type="spellStart"/>
            <w:r w:rsidRPr="00FA60A4">
              <w:rPr>
                <w:rFonts w:ascii="Times New Roman" w:hAnsi="Times New Roman" w:cs="Times New Roman"/>
                <w:color w:val="E36C0A" w:themeColor="accent6" w:themeShade="BF"/>
                <w:sz w:val="24"/>
                <w:szCs w:val="24"/>
              </w:rPr>
              <w:t>Activitatea</w:t>
            </w:r>
            <w:proofErr w:type="spellEnd"/>
            <w:r w:rsidRPr="00FA60A4">
              <w:rPr>
                <w:rFonts w:ascii="Times New Roman" w:hAnsi="Times New Roman" w:cs="Times New Roman"/>
                <w:color w:val="E36C0A" w:themeColor="accent6" w:themeShade="BF"/>
                <w:sz w:val="24"/>
                <w:szCs w:val="24"/>
              </w:rPr>
              <w:t xml:space="preserve"> </w:t>
            </w:r>
            <w:proofErr w:type="spellStart"/>
            <w:r w:rsidRPr="00FA60A4">
              <w:rPr>
                <w:rFonts w:ascii="Times New Roman" w:hAnsi="Times New Roman" w:cs="Times New Roman"/>
                <w:color w:val="E36C0A" w:themeColor="accent6" w:themeShade="BF"/>
                <w:sz w:val="24"/>
                <w:szCs w:val="24"/>
              </w:rPr>
              <w:t>proiectului</w:t>
            </w:r>
            <w:proofErr w:type="spellEnd"/>
          </w:p>
        </w:tc>
        <w:tc>
          <w:tcPr>
            <w:tcW w:w="1190" w:type="dxa"/>
          </w:tcPr>
          <w:p w14:paraId="37A7C1EE" w14:textId="77777777" w:rsidR="00174CE3" w:rsidRPr="00FA60A4" w:rsidRDefault="00174CE3" w:rsidP="00AA2077">
            <w:pPr>
              <w:rPr>
                <w:rFonts w:ascii="Times New Roman" w:hAnsi="Times New Roman" w:cs="Times New Roman"/>
                <w:color w:val="E36C0A" w:themeColor="accent6" w:themeShade="BF"/>
                <w:sz w:val="24"/>
                <w:szCs w:val="24"/>
              </w:rPr>
            </w:pPr>
            <w:proofErr w:type="spellStart"/>
            <w:r w:rsidRPr="00FA60A4">
              <w:rPr>
                <w:rFonts w:ascii="Times New Roman" w:hAnsi="Times New Roman" w:cs="Times New Roman"/>
                <w:color w:val="E36C0A" w:themeColor="accent6" w:themeShade="BF"/>
                <w:sz w:val="24"/>
                <w:szCs w:val="24"/>
              </w:rPr>
              <w:t>Rezultat</w:t>
            </w:r>
            <w:proofErr w:type="spellEnd"/>
            <w:r w:rsidRPr="00FA60A4">
              <w:rPr>
                <w:rFonts w:ascii="Times New Roman" w:hAnsi="Times New Roman" w:cs="Times New Roman"/>
                <w:color w:val="E36C0A" w:themeColor="accent6" w:themeShade="BF"/>
                <w:sz w:val="24"/>
                <w:szCs w:val="24"/>
              </w:rPr>
              <w:t xml:space="preserve"> / indicator </w:t>
            </w:r>
            <w:proofErr w:type="spellStart"/>
            <w:r w:rsidRPr="00FA60A4">
              <w:rPr>
                <w:rFonts w:ascii="Times New Roman" w:hAnsi="Times New Roman" w:cs="Times New Roman"/>
                <w:color w:val="E36C0A" w:themeColor="accent6" w:themeShade="BF"/>
                <w:sz w:val="24"/>
                <w:szCs w:val="24"/>
              </w:rPr>
              <w:t>aferent</w:t>
            </w:r>
            <w:proofErr w:type="spellEnd"/>
          </w:p>
        </w:tc>
        <w:tc>
          <w:tcPr>
            <w:tcW w:w="1134" w:type="dxa"/>
          </w:tcPr>
          <w:p w14:paraId="39C7A4E6" w14:textId="77777777" w:rsidR="00174CE3" w:rsidRPr="00FA60A4" w:rsidRDefault="00174CE3" w:rsidP="00AA2077">
            <w:pPr>
              <w:rPr>
                <w:rFonts w:ascii="Times New Roman" w:hAnsi="Times New Roman" w:cs="Times New Roman"/>
                <w:color w:val="E36C0A" w:themeColor="accent6" w:themeShade="BF"/>
                <w:sz w:val="24"/>
                <w:szCs w:val="24"/>
              </w:rPr>
            </w:pPr>
            <w:proofErr w:type="spellStart"/>
            <w:r w:rsidRPr="00FA60A4">
              <w:rPr>
                <w:rFonts w:ascii="Times New Roman" w:hAnsi="Times New Roman" w:cs="Times New Roman"/>
                <w:color w:val="E36C0A" w:themeColor="accent6" w:themeShade="BF"/>
                <w:sz w:val="24"/>
                <w:szCs w:val="24"/>
              </w:rPr>
              <w:t>Funcția</w:t>
            </w:r>
            <w:proofErr w:type="spellEnd"/>
            <w:r w:rsidRPr="00FA60A4">
              <w:rPr>
                <w:rFonts w:ascii="Times New Roman" w:hAnsi="Times New Roman" w:cs="Times New Roman"/>
                <w:color w:val="E36C0A" w:themeColor="accent6" w:themeShade="BF"/>
                <w:sz w:val="24"/>
                <w:szCs w:val="24"/>
              </w:rPr>
              <w:t xml:space="preserve"> / expert</w:t>
            </w:r>
          </w:p>
        </w:tc>
        <w:tc>
          <w:tcPr>
            <w:tcW w:w="992" w:type="dxa"/>
          </w:tcPr>
          <w:p w14:paraId="3B0DD270" w14:textId="77777777" w:rsidR="00174CE3" w:rsidRPr="00FA60A4" w:rsidRDefault="00174CE3" w:rsidP="00AA2077">
            <w:pPr>
              <w:rPr>
                <w:rFonts w:ascii="Times New Roman" w:hAnsi="Times New Roman" w:cs="Times New Roman"/>
                <w:color w:val="E36C0A" w:themeColor="accent6" w:themeShade="BF"/>
                <w:sz w:val="24"/>
                <w:szCs w:val="24"/>
              </w:rPr>
            </w:pPr>
            <w:r w:rsidRPr="00FA60A4">
              <w:rPr>
                <w:rFonts w:ascii="Times New Roman" w:hAnsi="Times New Roman" w:cs="Times New Roman"/>
                <w:color w:val="E36C0A" w:themeColor="accent6" w:themeShade="BF"/>
                <w:sz w:val="24"/>
                <w:szCs w:val="24"/>
              </w:rPr>
              <w:t>Tip contract</w:t>
            </w:r>
          </w:p>
        </w:tc>
        <w:tc>
          <w:tcPr>
            <w:tcW w:w="1272" w:type="dxa"/>
          </w:tcPr>
          <w:p w14:paraId="1C4EE616" w14:textId="77777777" w:rsidR="00174CE3" w:rsidRPr="00FA60A4" w:rsidRDefault="00174CE3" w:rsidP="00AA2077">
            <w:pPr>
              <w:rPr>
                <w:rFonts w:ascii="Times New Roman" w:hAnsi="Times New Roman" w:cs="Times New Roman"/>
                <w:color w:val="E36C0A" w:themeColor="accent6" w:themeShade="BF"/>
                <w:sz w:val="24"/>
                <w:szCs w:val="24"/>
              </w:rPr>
            </w:pPr>
            <w:proofErr w:type="spellStart"/>
            <w:r w:rsidRPr="00FA60A4">
              <w:rPr>
                <w:rFonts w:ascii="Times New Roman" w:hAnsi="Times New Roman" w:cs="Times New Roman"/>
                <w:color w:val="E36C0A" w:themeColor="accent6" w:themeShade="BF"/>
                <w:sz w:val="24"/>
                <w:szCs w:val="24"/>
              </w:rPr>
              <w:t>Unitate</w:t>
            </w:r>
            <w:proofErr w:type="spellEnd"/>
            <w:r w:rsidRPr="00FA60A4">
              <w:rPr>
                <w:rFonts w:ascii="Times New Roman" w:hAnsi="Times New Roman" w:cs="Times New Roman"/>
                <w:color w:val="E36C0A" w:themeColor="accent6" w:themeShade="BF"/>
                <w:sz w:val="24"/>
                <w:szCs w:val="24"/>
              </w:rPr>
              <w:t xml:space="preserve"> (</w:t>
            </w:r>
            <w:proofErr w:type="spellStart"/>
            <w:r w:rsidRPr="00FA60A4">
              <w:rPr>
                <w:rFonts w:ascii="Times New Roman" w:hAnsi="Times New Roman" w:cs="Times New Roman"/>
                <w:color w:val="E36C0A" w:themeColor="accent6" w:themeShade="BF"/>
                <w:sz w:val="24"/>
                <w:szCs w:val="24"/>
              </w:rPr>
              <w:t>oră</w:t>
            </w:r>
            <w:proofErr w:type="spellEnd"/>
            <w:r w:rsidRPr="00FA60A4">
              <w:rPr>
                <w:rFonts w:ascii="Times New Roman" w:hAnsi="Times New Roman" w:cs="Times New Roman"/>
                <w:color w:val="E36C0A" w:themeColor="accent6" w:themeShade="BF"/>
                <w:sz w:val="24"/>
                <w:szCs w:val="24"/>
              </w:rPr>
              <w:t>/zi/</w:t>
            </w:r>
            <w:proofErr w:type="spellStart"/>
            <w:r w:rsidRPr="00FA60A4">
              <w:rPr>
                <w:rFonts w:ascii="Times New Roman" w:hAnsi="Times New Roman" w:cs="Times New Roman"/>
                <w:color w:val="E36C0A" w:themeColor="accent6" w:themeShade="BF"/>
                <w:sz w:val="24"/>
                <w:szCs w:val="24"/>
              </w:rPr>
              <w:t>lună</w:t>
            </w:r>
            <w:proofErr w:type="spellEnd"/>
            <w:r w:rsidRPr="00FA60A4">
              <w:rPr>
                <w:rFonts w:ascii="Times New Roman" w:hAnsi="Times New Roman" w:cs="Times New Roman"/>
                <w:color w:val="E36C0A" w:themeColor="accent6" w:themeShade="BF"/>
                <w:sz w:val="24"/>
                <w:szCs w:val="24"/>
              </w:rPr>
              <w:t>)</w:t>
            </w:r>
          </w:p>
        </w:tc>
        <w:tc>
          <w:tcPr>
            <w:tcW w:w="854" w:type="dxa"/>
          </w:tcPr>
          <w:p w14:paraId="19DD93D7" w14:textId="77777777" w:rsidR="00174CE3" w:rsidRPr="00FA60A4" w:rsidRDefault="00174CE3" w:rsidP="00AA2077">
            <w:pPr>
              <w:rPr>
                <w:rFonts w:ascii="Times New Roman" w:hAnsi="Times New Roman" w:cs="Times New Roman"/>
                <w:color w:val="E36C0A" w:themeColor="accent6" w:themeShade="BF"/>
                <w:sz w:val="24"/>
                <w:szCs w:val="24"/>
              </w:rPr>
            </w:pPr>
            <w:r w:rsidRPr="00FA60A4">
              <w:rPr>
                <w:rFonts w:ascii="Times New Roman" w:hAnsi="Times New Roman" w:cs="Times New Roman"/>
                <w:color w:val="E36C0A" w:themeColor="accent6" w:themeShade="BF"/>
                <w:sz w:val="24"/>
                <w:szCs w:val="24"/>
              </w:rPr>
              <w:t xml:space="preserve">Nr. </w:t>
            </w:r>
            <w:proofErr w:type="spellStart"/>
            <w:r w:rsidRPr="00FA60A4">
              <w:rPr>
                <w:rFonts w:ascii="Times New Roman" w:hAnsi="Times New Roman" w:cs="Times New Roman"/>
                <w:color w:val="E36C0A" w:themeColor="accent6" w:themeShade="BF"/>
                <w:sz w:val="24"/>
                <w:szCs w:val="24"/>
              </w:rPr>
              <w:t>unități</w:t>
            </w:r>
            <w:proofErr w:type="spellEnd"/>
          </w:p>
        </w:tc>
        <w:tc>
          <w:tcPr>
            <w:tcW w:w="851" w:type="dxa"/>
          </w:tcPr>
          <w:p w14:paraId="647D5B45" w14:textId="77777777" w:rsidR="00174CE3" w:rsidRPr="00FA60A4" w:rsidRDefault="00174CE3" w:rsidP="00AA2077">
            <w:pPr>
              <w:rPr>
                <w:rFonts w:ascii="Times New Roman" w:hAnsi="Times New Roman" w:cs="Times New Roman"/>
                <w:color w:val="E36C0A" w:themeColor="accent6" w:themeShade="BF"/>
                <w:sz w:val="24"/>
                <w:szCs w:val="24"/>
              </w:rPr>
            </w:pPr>
            <w:r w:rsidRPr="00FA60A4">
              <w:rPr>
                <w:rFonts w:ascii="Times New Roman" w:hAnsi="Times New Roman" w:cs="Times New Roman"/>
                <w:color w:val="E36C0A" w:themeColor="accent6" w:themeShade="BF"/>
                <w:sz w:val="24"/>
                <w:szCs w:val="24"/>
              </w:rPr>
              <w:t xml:space="preserve">Cost </w:t>
            </w:r>
            <w:proofErr w:type="spellStart"/>
            <w:r w:rsidRPr="00FA60A4">
              <w:rPr>
                <w:rFonts w:ascii="Times New Roman" w:hAnsi="Times New Roman" w:cs="Times New Roman"/>
                <w:color w:val="E36C0A" w:themeColor="accent6" w:themeShade="BF"/>
                <w:sz w:val="24"/>
                <w:szCs w:val="24"/>
              </w:rPr>
              <w:t>unitar</w:t>
            </w:r>
            <w:proofErr w:type="spellEnd"/>
            <w:r w:rsidRPr="00FA60A4">
              <w:rPr>
                <w:rFonts w:ascii="Times New Roman" w:hAnsi="Times New Roman" w:cs="Times New Roman"/>
                <w:color w:val="E36C0A" w:themeColor="accent6" w:themeShade="BF"/>
                <w:sz w:val="24"/>
                <w:szCs w:val="24"/>
              </w:rPr>
              <w:t xml:space="preserve"> (lei)</w:t>
            </w:r>
          </w:p>
        </w:tc>
        <w:tc>
          <w:tcPr>
            <w:tcW w:w="1134" w:type="dxa"/>
          </w:tcPr>
          <w:p w14:paraId="382360CD" w14:textId="77777777" w:rsidR="00174CE3" w:rsidRPr="00FA60A4" w:rsidRDefault="00174CE3" w:rsidP="00AA2077">
            <w:pPr>
              <w:rPr>
                <w:rFonts w:ascii="Times New Roman" w:hAnsi="Times New Roman" w:cs="Times New Roman"/>
                <w:color w:val="E36C0A" w:themeColor="accent6" w:themeShade="BF"/>
                <w:sz w:val="24"/>
                <w:szCs w:val="24"/>
              </w:rPr>
            </w:pPr>
            <w:proofErr w:type="spellStart"/>
            <w:r w:rsidRPr="00FA60A4">
              <w:rPr>
                <w:rFonts w:ascii="Times New Roman" w:hAnsi="Times New Roman" w:cs="Times New Roman"/>
                <w:color w:val="E36C0A" w:themeColor="accent6" w:themeShade="BF"/>
                <w:sz w:val="24"/>
                <w:szCs w:val="24"/>
              </w:rPr>
              <w:t>Valoare</w:t>
            </w:r>
            <w:proofErr w:type="spellEnd"/>
            <w:r w:rsidRPr="00FA60A4">
              <w:rPr>
                <w:rFonts w:ascii="Times New Roman" w:hAnsi="Times New Roman" w:cs="Times New Roman"/>
                <w:color w:val="E36C0A" w:themeColor="accent6" w:themeShade="BF"/>
                <w:sz w:val="24"/>
                <w:szCs w:val="24"/>
              </w:rPr>
              <w:t xml:space="preserve"> totală (lei)</w:t>
            </w:r>
          </w:p>
        </w:tc>
      </w:tr>
      <w:tr w:rsidR="00FA60A4" w:rsidRPr="00FA60A4" w14:paraId="5AE5C906" w14:textId="77777777" w:rsidTr="00FA60A4">
        <w:trPr>
          <w:trHeight w:val="1417"/>
        </w:trPr>
        <w:tc>
          <w:tcPr>
            <w:tcW w:w="537" w:type="dxa"/>
          </w:tcPr>
          <w:p w14:paraId="1BB92DC5" w14:textId="77777777" w:rsidR="00FA60A4" w:rsidRPr="00FA60A4" w:rsidRDefault="00FA60A4" w:rsidP="00AA2077">
            <w:pPr>
              <w:rPr>
                <w:rFonts w:ascii="Times New Roman" w:hAnsi="Times New Roman" w:cs="Times New Roman"/>
                <w:color w:val="E36C0A" w:themeColor="accent6" w:themeShade="BF"/>
                <w:sz w:val="24"/>
                <w:szCs w:val="24"/>
              </w:rPr>
            </w:pPr>
          </w:p>
        </w:tc>
        <w:tc>
          <w:tcPr>
            <w:tcW w:w="1387" w:type="dxa"/>
          </w:tcPr>
          <w:p w14:paraId="2A1D8F32" w14:textId="77777777" w:rsidR="00FA60A4" w:rsidRPr="00FA60A4" w:rsidRDefault="00FA60A4" w:rsidP="00AA2077">
            <w:pPr>
              <w:rPr>
                <w:rFonts w:ascii="Times New Roman" w:hAnsi="Times New Roman" w:cs="Times New Roman"/>
                <w:color w:val="E36C0A" w:themeColor="accent6" w:themeShade="BF"/>
                <w:sz w:val="24"/>
                <w:szCs w:val="24"/>
              </w:rPr>
            </w:pPr>
          </w:p>
        </w:tc>
        <w:tc>
          <w:tcPr>
            <w:tcW w:w="1190" w:type="dxa"/>
          </w:tcPr>
          <w:p w14:paraId="4B0B4695" w14:textId="77777777" w:rsidR="00FA60A4" w:rsidRPr="00FA60A4" w:rsidRDefault="00FA60A4" w:rsidP="00AA2077">
            <w:pPr>
              <w:rPr>
                <w:rFonts w:ascii="Times New Roman" w:hAnsi="Times New Roman" w:cs="Times New Roman"/>
                <w:color w:val="E36C0A" w:themeColor="accent6" w:themeShade="BF"/>
                <w:sz w:val="24"/>
                <w:szCs w:val="24"/>
              </w:rPr>
            </w:pPr>
          </w:p>
        </w:tc>
        <w:tc>
          <w:tcPr>
            <w:tcW w:w="1134" w:type="dxa"/>
          </w:tcPr>
          <w:p w14:paraId="0A9F9EAB" w14:textId="77777777" w:rsidR="00FA60A4" w:rsidRPr="00FA60A4" w:rsidRDefault="00FA60A4" w:rsidP="00AA2077">
            <w:pPr>
              <w:rPr>
                <w:rFonts w:ascii="Times New Roman" w:hAnsi="Times New Roman" w:cs="Times New Roman"/>
                <w:color w:val="E36C0A" w:themeColor="accent6" w:themeShade="BF"/>
                <w:sz w:val="24"/>
                <w:szCs w:val="24"/>
              </w:rPr>
            </w:pPr>
          </w:p>
        </w:tc>
        <w:tc>
          <w:tcPr>
            <w:tcW w:w="992" w:type="dxa"/>
          </w:tcPr>
          <w:p w14:paraId="2896C61D" w14:textId="77777777" w:rsidR="00FA60A4" w:rsidRPr="00FA60A4" w:rsidRDefault="00FA60A4" w:rsidP="00AA2077">
            <w:pPr>
              <w:rPr>
                <w:rFonts w:ascii="Times New Roman" w:hAnsi="Times New Roman" w:cs="Times New Roman"/>
                <w:color w:val="E36C0A" w:themeColor="accent6" w:themeShade="BF"/>
                <w:sz w:val="24"/>
                <w:szCs w:val="24"/>
              </w:rPr>
            </w:pPr>
          </w:p>
        </w:tc>
        <w:tc>
          <w:tcPr>
            <w:tcW w:w="1272" w:type="dxa"/>
          </w:tcPr>
          <w:p w14:paraId="3B3AFEA8" w14:textId="77777777" w:rsidR="00FA60A4" w:rsidRPr="00FA60A4" w:rsidRDefault="00FA60A4" w:rsidP="00AA2077">
            <w:pPr>
              <w:rPr>
                <w:rFonts w:ascii="Times New Roman" w:hAnsi="Times New Roman" w:cs="Times New Roman"/>
                <w:color w:val="E36C0A" w:themeColor="accent6" w:themeShade="BF"/>
                <w:sz w:val="24"/>
                <w:szCs w:val="24"/>
              </w:rPr>
            </w:pPr>
          </w:p>
        </w:tc>
        <w:tc>
          <w:tcPr>
            <w:tcW w:w="854" w:type="dxa"/>
          </w:tcPr>
          <w:p w14:paraId="61484EBE" w14:textId="77777777" w:rsidR="00FA60A4" w:rsidRPr="00FA60A4" w:rsidRDefault="00FA60A4" w:rsidP="00AA2077">
            <w:pPr>
              <w:rPr>
                <w:rFonts w:ascii="Times New Roman" w:hAnsi="Times New Roman" w:cs="Times New Roman"/>
                <w:color w:val="E36C0A" w:themeColor="accent6" w:themeShade="BF"/>
                <w:sz w:val="24"/>
                <w:szCs w:val="24"/>
              </w:rPr>
            </w:pPr>
          </w:p>
        </w:tc>
        <w:tc>
          <w:tcPr>
            <w:tcW w:w="851" w:type="dxa"/>
          </w:tcPr>
          <w:p w14:paraId="2E01B574" w14:textId="77777777" w:rsidR="00FA60A4" w:rsidRPr="00FA60A4" w:rsidRDefault="00FA60A4" w:rsidP="00AA2077">
            <w:pPr>
              <w:rPr>
                <w:rFonts w:ascii="Times New Roman" w:hAnsi="Times New Roman" w:cs="Times New Roman"/>
                <w:color w:val="E36C0A" w:themeColor="accent6" w:themeShade="BF"/>
                <w:sz w:val="24"/>
                <w:szCs w:val="24"/>
              </w:rPr>
            </w:pPr>
          </w:p>
        </w:tc>
        <w:tc>
          <w:tcPr>
            <w:tcW w:w="1134" w:type="dxa"/>
          </w:tcPr>
          <w:p w14:paraId="129AE23C" w14:textId="77777777" w:rsidR="00FA60A4" w:rsidRPr="00FA60A4" w:rsidRDefault="00FA60A4" w:rsidP="00AA2077">
            <w:pPr>
              <w:rPr>
                <w:rFonts w:ascii="Times New Roman" w:hAnsi="Times New Roman" w:cs="Times New Roman"/>
                <w:color w:val="E36C0A" w:themeColor="accent6" w:themeShade="BF"/>
                <w:sz w:val="24"/>
                <w:szCs w:val="24"/>
              </w:rPr>
            </w:pPr>
          </w:p>
        </w:tc>
      </w:tr>
      <w:tr w:rsidR="00FA60A4" w:rsidRPr="00FA60A4" w14:paraId="6632B5F3" w14:textId="77777777" w:rsidTr="00FA60A4">
        <w:trPr>
          <w:trHeight w:val="1417"/>
        </w:trPr>
        <w:tc>
          <w:tcPr>
            <w:tcW w:w="537" w:type="dxa"/>
          </w:tcPr>
          <w:p w14:paraId="5E8C2EAC" w14:textId="77777777" w:rsidR="00FA60A4" w:rsidRPr="00FA60A4" w:rsidRDefault="00FA60A4" w:rsidP="00AA2077">
            <w:pPr>
              <w:rPr>
                <w:rFonts w:ascii="Times New Roman" w:hAnsi="Times New Roman" w:cs="Times New Roman"/>
                <w:color w:val="E36C0A" w:themeColor="accent6" w:themeShade="BF"/>
                <w:sz w:val="24"/>
                <w:szCs w:val="24"/>
              </w:rPr>
            </w:pPr>
          </w:p>
        </w:tc>
        <w:tc>
          <w:tcPr>
            <w:tcW w:w="1387" w:type="dxa"/>
          </w:tcPr>
          <w:p w14:paraId="42E758CC" w14:textId="77777777" w:rsidR="00FA60A4" w:rsidRPr="00FA60A4" w:rsidRDefault="00FA60A4" w:rsidP="00AA2077">
            <w:pPr>
              <w:rPr>
                <w:rFonts w:ascii="Times New Roman" w:hAnsi="Times New Roman" w:cs="Times New Roman"/>
                <w:color w:val="E36C0A" w:themeColor="accent6" w:themeShade="BF"/>
                <w:sz w:val="24"/>
                <w:szCs w:val="24"/>
              </w:rPr>
            </w:pPr>
          </w:p>
        </w:tc>
        <w:tc>
          <w:tcPr>
            <w:tcW w:w="1190" w:type="dxa"/>
          </w:tcPr>
          <w:p w14:paraId="40465B8F" w14:textId="77777777" w:rsidR="00FA60A4" w:rsidRPr="00FA60A4" w:rsidRDefault="00FA60A4" w:rsidP="00AA2077">
            <w:pPr>
              <w:rPr>
                <w:rFonts w:ascii="Times New Roman" w:hAnsi="Times New Roman" w:cs="Times New Roman"/>
                <w:color w:val="E36C0A" w:themeColor="accent6" w:themeShade="BF"/>
                <w:sz w:val="24"/>
                <w:szCs w:val="24"/>
              </w:rPr>
            </w:pPr>
          </w:p>
        </w:tc>
        <w:tc>
          <w:tcPr>
            <w:tcW w:w="1134" w:type="dxa"/>
          </w:tcPr>
          <w:p w14:paraId="6633416F" w14:textId="77777777" w:rsidR="00FA60A4" w:rsidRPr="00FA60A4" w:rsidRDefault="00FA60A4" w:rsidP="00AA2077">
            <w:pPr>
              <w:rPr>
                <w:rFonts w:ascii="Times New Roman" w:hAnsi="Times New Roman" w:cs="Times New Roman"/>
                <w:color w:val="E36C0A" w:themeColor="accent6" w:themeShade="BF"/>
                <w:sz w:val="24"/>
                <w:szCs w:val="24"/>
              </w:rPr>
            </w:pPr>
          </w:p>
        </w:tc>
        <w:tc>
          <w:tcPr>
            <w:tcW w:w="992" w:type="dxa"/>
          </w:tcPr>
          <w:p w14:paraId="576219E9" w14:textId="77777777" w:rsidR="00FA60A4" w:rsidRPr="00FA60A4" w:rsidRDefault="00FA60A4" w:rsidP="00AA2077">
            <w:pPr>
              <w:rPr>
                <w:rFonts w:ascii="Times New Roman" w:hAnsi="Times New Roman" w:cs="Times New Roman"/>
                <w:color w:val="E36C0A" w:themeColor="accent6" w:themeShade="BF"/>
                <w:sz w:val="24"/>
                <w:szCs w:val="24"/>
              </w:rPr>
            </w:pPr>
          </w:p>
        </w:tc>
        <w:tc>
          <w:tcPr>
            <w:tcW w:w="1272" w:type="dxa"/>
          </w:tcPr>
          <w:p w14:paraId="6988F0A2" w14:textId="77777777" w:rsidR="00FA60A4" w:rsidRPr="00FA60A4" w:rsidRDefault="00FA60A4" w:rsidP="00AA2077">
            <w:pPr>
              <w:rPr>
                <w:rFonts w:ascii="Times New Roman" w:hAnsi="Times New Roman" w:cs="Times New Roman"/>
                <w:color w:val="E36C0A" w:themeColor="accent6" w:themeShade="BF"/>
                <w:sz w:val="24"/>
                <w:szCs w:val="24"/>
              </w:rPr>
            </w:pPr>
          </w:p>
        </w:tc>
        <w:tc>
          <w:tcPr>
            <w:tcW w:w="854" w:type="dxa"/>
          </w:tcPr>
          <w:p w14:paraId="458473C2" w14:textId="77777777" w:rsidR="00FA60A4" w:rsidRPr="00FA60A4" w:rsidRDefault="00FA60A4" w:rsidP="00AA2077">
            <w:pPr>
              <w:rPr>
                <w:rFonts w:ascii="Times New Roman" w:hAnsi="Times New Roman" w:cs="Times New Roman"/>
                <w:color w:val="E36C0A" w:themeColor="accent6" w:themeShade="BF"/>
                <w:sz w:val="24"/>
                <w:szCs w:val="24"/>
              </w:rPr>
            </w:pPr>
          </w:p>
        </w:tc>
        <w:tc>
          <w:tcPr>
            <w:tcW w:w="851" w:type="dxa"/>
          </w:tcPr>
          <w:p w14:paraId="0559AB74" w14:textId="77777777" w:rsidR="00FA60A4" w:rsidRPr="00FA60A4" w:rsidRDefault="00FA60A4" w:rsidP="00AA2077">
            <w:pPr>
              <w:rPr>
                <w:rFonts w:ascii="Times New Roman" w:hAnsi="Times New Roman" w:cs="Times New Roman"/>
                <w:color w:val="E36C0A" w:themeColor="accent6" w:themeShade="BF"/>
                <w:sz w:val="24"/>
                <w:szCs w:val="24"/>
              </w:rPr>
            </w:pPr>
          </w:p>
        </w:tc>
        <w:tc>
          <w:tcPr>
            <w:tcW w:w="1134" w:type="dxa"/>
          </w:tcPr>
          <w:p w14:paraId="5C1329AD" w14:textId="77777777" w:rsidR="00FA60A4" w:rsidRPr="00FA60A4" w:rsidRDefault="00FA60A4" w:rsidP="00AA2077">
            <w:pPr>
              <w:rPr>
                <w:rFonts w:ascii="Times New Roman" w:hAnsi="Times New Roman" w:cs="Times New Roman"/>
                <w:color w:val="E36C0A" w:themeColor="accent6" w:themeShade="BF"/>
                <w:sz w:val="24"/>
                <w:szCs w:val="24"/>
              </w:rPr>
            </w:pPr>
          </w:p>
        </w:tc>
      </w:tr>
    </w:tbl>
    <w:p w14:paraId="40879808" w14:textId="77777777" w:rsidR="005F0241" w:rsidRPr="00FA60A4" w:rsidRDefault="005F0241" w:rsidP="005F0241">
      <w:pPr>
        <w:pStyle w:val="Titlu3"/>
        <w:rPr>
          <w:rFonts w:ascii="Times New Roman" w:hAnsi="Times New Roman" w:cs="Times New Roman"/>
          <w:sz w:val="24"/>
          <w:szCs w:val="24"/>
        </w:rPr>
      </w:pPr>
      <w:r w:rsidRPr="00FA60A4">
        <w:rPr>
          <w:rStyle w:val="Robust"/>
          <w:rFonts w:ascii="Times New Roman" w:hAnsi="Times New Roman" w:cs="Times New Roman"/>
          <w:b/>
          <w:bCs/>
          <w:sz w:val="24"/>
          <w:szCs w:val="24"/>
        </w:rPr>
        <w:t>1.1. Principii generale</w:t>
      </w:r>
    </w:p>
    <w:p w14:paraId="2CE04426" w14:textId="77777777" w:rsidR="005F0241" w:rsidRPr="00FA60A4" w:rsidRDefault="005F0241" w:rsidP="000B638B">
      <w:pPr>
        <w:pStyle w:val="NormalWeb"/>
        <w:jc w:val="both"/>
      </w:pPr>
      <w:r w:rsidRPr="00FA60A4">
        <w:t>Capitolul I include exclusiv cheltuieli cu salariile și onorariile experților implicați în organizarea și realizarea proiectului, respectiv: experți cheie, manager de proiect și alte categorii de personal direct implicate în atingerea obiectivelor proiectului.</w:t>
      </w:r>
    </w:p>
    <w:p w14:paraId="28E34A5E" w14:textId="4E780791" w:rsidR="005F0241" w:rsidRPr="00FA60A4" w:rsidRDefault="005F0241" w:rsidP="00C41859">
      <w:pPr>
        <w:pStyle w:val="NormalWeb"/>
        <w:jc w:val="both"/>
      </w:pPr>
      <w:r w:rsidRPr="00FA60A4">
        <w:lastRenderedPageBreak/>
        <w:t>Experții cheie sunt definiți ca experți care desfășoară activități direct legate de atingerea obiectivelor proiectului</w:t>
      </w:r>
      <w:r w:rsidR="00C41859">
        <w:t>.</w:t>
      </w:r>
    </w:p>
    <w:p w14:paraId="32A8C181" w14:textId="77777777" w:rsidR="005F0241" w:rsidRPr="00FA60A4" w:rsidRDefault="005F0241" w:rsidP="005F0241">
      <w:pPr>
        <w:pStyle w:val="Titlu3"/>
        <w:rPr>
          <w:rFonts w:ascii="Times New Roman" w:hAnsi="Times New Roman" w:cs="Times New Roman"/>
          <w:sz w:val="24"/>
          <w:szCs w:val="24"/>
        </w:rPr>
      </w:pPr>
      <w:r w:rsidRPr="00FA60A4">
        <w:rPr>
          <w:rStyle w:val="Robust"/>
          <w:rFonts w:ascii="Times New Roman" w:hAnsi="Times New Roman" w:cs="Times New Roman"/>
          <w:b/>
          <w:bCs/>
          <w:sz w:val="24"/>
          <w:szCs w:val="24"/>
        </w:rPr>
        <w:t xml:space="preserve">1.2. </w:t>
      </w:r>
      <w:proofErr w:type="spellStart"/>
      <w:r w:rsidRPr="00FA60A4">
        <w:rPr>
          <w:rStyle w:val="Robust"/>
          <w:rFonts w:ascii="Times New Roman" w:hAnsi="Times New Roman" w:cs="Times New Roman"/>
          <w:b/>
          <w:bCs/>
          <w:sz w:val="24"/>
          <w:szCs w:val="24"/>
        </w:rPr>
        <w:t>Modalități</w:t>
      </w:r>
      <w:proofErr w:type="spellEnd"/>
      <w:r w:rsidRPr="00FA60A4">
        <w:rPr>
          <w:rStyle w:val="Robust"/>
          <w:rFonts w:ascii="Times New Roman" w:hAnsi="Times New Roman" w:cs="Times New Roman"/>
          <w:b/>
          <w:bCs/>
          <w:sz w:val="24"/>
          <w:szCs w:val="24"/>
        </w:rPr>
        <w:t xml:space="preserve"> de </w:t>
      </w:r>
      <w:proofErr w:type="spellStart"/>
      <w:r w:rsidRPr="00FA60A4">
        <w:rPr>
          <w:rStyle w:val="Robust"/>
          <w:rFonts w:ascii="Times New Roman" w:hAnsi="Times New Roman" w:cs="Times New Roman"/>
          <w:b/>
          <w:bCs/>
          <w:sz w:val="24"/>
          <w:szCs w:val="24"/>
        </w:rPr>
        <w:t>asigurare</w:t>
      </w:r>
      <w:proofErr w:type="spellEnd"/>
      <w:r w:rsidRPr="00FA60A4">
        <w:rPr>
          <w:rStyle w:val="Robust"/>
          <w:rFonts w:ascii="Times New Roman" w:hAnsi="Times New Roman" w:cs="Times New Roman"/>
          <w:b/>
          <w:bCs/>
          <w:sz w:val="24"/>
          <w:szCs w:val="24"/>
        </w:rPr>
        <w:t xml:space="preserve"> a </w:t>
      </w:r>
      <w:proofErr w:type="spellStart"/>
      <w:r w:rsidRPr="00FA60A4">
        <w:rPr>
          <w:rStyle w:val="Robust"/>
          <w:rFonts w:ascii="Times New Roman" w:hAnsi="Times New Roman" w:cs="Times New Roman"/>
          <w:b/>
          <w:bCs/>
          <w:sz w:val="24"/>
          <w:szCs w:val="24"/>
        </w:rPr>
        <w:t>personalului</w:t>
      </w:r>
      <w:proofErr w:type="spellEnd"/>
    </w:p>
    <w:p w14:paraId="0F144509" w14:textId="77777777" w:rsidR="005F0241" w:rsidRPr="00FA60A4" w:rsidRDefault="005F0241" w:rsidP="000B638B">
      <w:pPr>
        <w:pStyle w:val="NormalWeb"/>
        <w:jc w:val="both"/>
      </w:pPr>
      <w:r w:rsidRPr="00FA60A4">
        <w:t>Personalul implicat în derularea proiectului este asigurat prin una sau mai multe dintre următoarele variante:</w:t>
      </w:r>
    </w:p>
    <w:p w14:paraId="17A93593" w14:textId="77777777" w:rsidR="005F0241" w:rsidRPr="00FA60A4" w:rsidRDefault="005F0241" w:rsidP="005F0241">
      <w:pPr>
        <w:pStyle w:val="Titlu4"/>
        <w:rPr>
          <w:rFonts w:ascii="Times New Roman" w:hAnsi="Times New Roman" w:cs="Times New Roman"/>
          <w:sz w:val="24"/>
          <w:szCs w:val="24"/>
        </w:rPr>
      </w:pPr>
      <w:r w:rsidRPr="00FA60A4">
        <w:rPr>
          <w:rStyle w:val="Robust"/>
          <w:rFonts w:ascii="Times New Roman" w:hAnsi="Times New Roman" w:cs="Times New Roman"/>
          <w:b/>
          <w:bCs/>
          <w:sz w:val="24"/>
          <w:szCs w:val="24"/>
        </w:rPr>
        <w:t xml:space="preserve">a) </w:t>
      </w:r>
      <w:proofErr w:type="spellStart"/>
      <w:r w:rsidRPr="00FA60A4">
        <w:rPr>
          <w:rStyle w:val="Robust"/>
          <w:rFonts w:ascii="Times New Roman" w:hAnsi="Times New Roman" w:cs="Times New Roman"/>
          <w:b/>
          <w:bCs/>
          <w:sz w:val="24"/>
          <w:szCs w:val="24"/>
        </w:rPr>
        <w:t>Experți</w:t>
      </w:r>
      <w:proofErr w:type="spellEnd"/>
      <w:r w:rsidRPr="00FA60A4">
        <w:rPr>
          <w:rStyle w:val="Robust"/>
          <w:rFonts w:ascii="Times New Roman" w:hAnsi="Times New Roman" w:cs="Times New Roman"/>
          <w:b/>
          <w:bCs/>
          <w:sz w:val="24"/>
          <w:szCs w:val="24"/>
        </w:rPr>
        <w:t xml:space="preserve"> </w:t>
      </w:r>
      <w:proofErr w:type="spellStart"/>
      <w:r w:rsidRPr="00FA60A4">
        <w:rPr>
          <w:rStyle w:val="Robust"/>
          <w:rFonts w:ascii="Times New Roman" w:hAnsi="Times New Roman" w:cs="Times New Roman"/>
          <w:b/>
          <w:bCs/>
          <w:sz w:val="24"/>
          <w:szCs w:val="24"/>
        </w:rPr>
        <w:t>angajați</w:t>
      </w:r>
      <w:proofErr w:type="spellEnd"/>
      <w:r w:rsidRPr="00FA60A4">
        <w:rPr>
          <w:rStyle w:val="Robust"/>
          <w:rFonts w:ascii="Times New Roman" w:hAnsi="Times New Roman" w:cs="Times New Roman"/>
          <w:b/>
          <w:bCs/>
          <w:sz w:val="24"/>
          <w:szCs w:val="24"/>
        </w:rPr>
        <w:t xml:space="preserve"> cu contract individual de </w:t>
      </w:r>
      <w:proofErr w:type="spellStart"/>
      <w:r w:rsidRPr="00FA60A4">
        <w:rPr>
          <w:rStyle w:val="Robust"/>
          <w:rFonts w:ascii="Times New Roman" w:hAnsi="Times New Roman" w:cs="Times New Roman"/>
          <w:b/>
          <w:bCs/>
          <w:sz w:val="24"/>
          <w:szCs w:val="24"/>
        </w:rPr>
        <w:t>muncă</w:t>
      </w:r>
      <w:proofErr w:type="spellEnd"/>
      <w:r w:rsidRPr="00FA60A4">
        <w:rPr>
          <w:rStyle w:val="Robust"/>
          <w:rFonts w:ascii="Times New Roman" w:hAnsi="Times New Roman" w:cs="Times New Roman"/>
          <w:b/>
          <w:bCs/>
          <w:sz w:val="24"/>
          <w:szCs w:val="24"/>
        </w:rPr>
        <w:t xml:space="preserve"> (CIM)</w:t>
      </w:r>
    </w:p>
    <w:p w14:paraId="517910EF" w14:textId="77777777" w:rsidR="005F0241" w:rsidRPr="00FA60A4" w:rsidRDefault="005F0241" w:rsidP="000B638B">
      <w:pPr>
        <w:pStyle w:val="NormalWeb"/>
        <w:jc w:val="both"/>
      </w:pPr>
      <w:r w:rsidRPr="00FA60A4">
        <w:t>În acest caz, sunt eligibile cheltuielile cu salariile persoanelor fizice angajate în conformitate cu prevederile Codului Muncii. Sunt eligibile inclusiv costurile cu taxele și impozitele aferente salariilor, cu condiția ca acestea să fie plătite exclusiv pentru zilele efectiv lucrate de expert în cadrul proiectului.</w:t>
      </w:r>
    </w:p>
    <w:p w14:paraId="2C8B7412" w14:textId="77777777" w:rsidR="005F0241" w:rsidRPr="00FA60A4" w:rsidRDefault="005F0241" w:rsidP="000B638B">
      <w:pPr>
        <w:pStyle w:val="NormalWeb"/>
        <w:jc w:val="both"/>
      </w:pPr>
      <w:r w:rsidRPr="00FA60A4">
        <w:t>În cazul funcționarilor publici nominalizați în echipele de proiect, actul administrativ de numire emis de conducătorul instituției/autorității publice este considerat echivalent contractului de muncă, în conformitate cu art. 16 din Legea-cadru nr. 153/2017, cu modificările și completările ulterioare.</w:t>
      </w:r>
    </w:p>
    <w:p w14:paraId="7CF0A8CF" w14:textId="77777777" w:rsidR="005F0241" w:rsidRPr="00FA60A4" w:rsidRDefault="005F0241" w:rsidP="005F0241">
      <w:pPr>
        <w:pStyle w:val="Titlu4"/>
        <w:rPr>
          <w:rFonts w:ascii="Times New Roman" w:hAnsi="Times New Roman" w:cs="Times New Roman"/>
          <w:sz w:val="24"/>
          <w:szCs w:val="24"/>
        </w:rPr>
      </w:pPr>
      <w:r w:rsidRPr="00FA60A4">
        <w:rPr>
          <w:rStyle w:val="Robust"/>
          <w:rFonts w:ascii="Times New Roman" w:hAnsi="Times New Roman" w:cs="Times New Roman"/>
          <w:b/>
          <w:bCs/>
          <w:sz w:val="24"/>
          <w:szCs w:val="24"/>
        </w:rPr>
        <w:t xml:space="preserve">b) </w:t>
      </w:r>
      <w:proofErr w:type="spellStart"/>
      <w:r w:rsidRPr="00FA60A4">
        <w:rPr>
          <w:rStyle w:val="Robust"/>
          <w:rFonts w:ascii="Times New Roman" w:hAnsi="Times New Roman" w:cs="Times New Roman"/>
          <w:b/>
          <w:bCs/>
          <w:sz w:val="24"/>
          <w:szCs w:val="24"/>
        </w:rPr>
        <w:t>Experți</w:t>
      </w:r>
      <w:proofErr w:type="spellEnd"/>
      <w:r w:rsidRPr="00FA60A4">
        <w:rPr>
          <w:rStyle w:val="Robust"/>
          <w:rFonts w:ascii="Times New Roman" w:hAnsi="Times New Roman" w:cs="Times New Roman"/>
          <w:b/>
          <w:bCs/>
          <w:sz w:val="24"/>
          <w:szCs w:val="24"/>
        </w:rPr>
        <w:t xml:space="preserve"> </w:t>
      </w:r>
      <w:proofErr w:type="spellStart"/>
      <w:r w:rsidRPr="00FA60A4">
        <w:rPr>
          <w:rStyle w:val="Robust"/>
          <w:rFonts w:ascii="Times New Roman" w:hAnsi="Times New Roman" w:cs="Times New Roman"/>
          <w:b/>
          <w:bCs/>
          <w:sz w:val="24"/>
          <w:szCs w:val="24"/>
        </w:rPr>
        <w:t>contractați</w:t>
      </w:r>
      <w:proofErr w:type="spellEnd"/>
      <w:r w:rsidRPr="00FA60A4">
        <w:rPr>
          <w:rStyle w:val="Robust"/>
          <w:rFonts w:ascii="Times New Roman" w:hAnsi="Times New Roman" w:cs="Times New Roman"/>
          <w:b/>
          <w:bCs/>
          <w:sz w:val="24"/>
          <w:szCs w:val="24"/>
        </w:rPr>
        <w:t xml:space="preserve"> </w:t>
      </w:r>
      <w:proofErr w:type="spellStart"/>
      <w:r w:rsidRPr="00FA60A4">
        <w:rPr>
          <w:rStyle w:val="Robust"/>
          <w:rFonts w:ascii="Times New Roman" w:hAnsi="Times New Roman" w:cs="Times New Roman"/>
          <w:b/>
          <w:bCs/>
          <w:sz w:val="24"/>
          <w:szCs w:val="24"/>
        </w:rPr>
        <w:t>în</w:t>
      </w:r>
      <w:proofErr w:type="spellEnd"/>
      <w:r w:rsidRPr="00FA60A4">
        <w:rPr>
          <w:rStyle w:val="Robust"/>
          <w:rFonts w:ascii="Times New Roman" w:hAnsi="Times New Roman" w:cs="Times New Roman"/>
          <w:b/>
          <w:bCs/>
          <w:sz w:val="24"/>
          <w:szCs w:val="24"/>
        </w:rPr>
        <w:t xml:space="preserve"> </w:t>
      </w:r>
      <w:proofErr w:type="spellStart"/>
      <w:r w:rsidRPr="00FA60A4">
        <w:rPr>
          <w:rStyle w:val="Robust"/>
          <w:rFonts w:ascii="Times New Roman" w:hAnsi="Times New Roman" w:cs="Times New Roman"/>
          <w:b/>
          <w:bCs/>
          <w:sz w:val="24"/>
          <w:szCs w:val="24"/>
        </w:rPr>
        <w:t>baza</w:t>
      </w:r>
      <w:proofErr w:type="spellEnd"/>
      <w:r w:rsidRPr="00FA60A4">
        <w:rPr>
          <w:rStyle w:val="Robust"/>
          <w:rFonts w:ascii="Times New Roman" w:hAnsi="Times New Roman" w:cs="Times New Roman"/>
          <w:b/>
          <w:bCs/>
          <w:sz w:val="24"/>
          <w:szCs w:val="24"/>
        </w:rPr>
        <w:t xml:space="preserve"> </w:t>
      </w:r>
      <w:proofErr w:type="spellStart"/>
      <w:r w:rsidRPr="00FA60A4">
        <w:rPr>
          <w:rStyle w:val="Robust"/>
          <w:rFonts w:ascii="Times New Roman" w:hAnsi="Times New Roman" w:cs="Times New Roman"/>
          <w:b/>
          <w:bCs/>
          <w:sz w:val="24"/>
          <w:szCs w:val="24"/>
        </w:rPr>
        <w:t>contractelor</w:t>
      </w:r>
      <w:proofErr w:type="spellEnd"/>
      <w:r w:rsidRPr="00FA60A4">
        <w:rPr>
          <w:rStyle w:val="Robust"/>
          <w:rFonts w:ascii="Times New Roman" w:hAnsi="Times New Roman" w:cs="Times New Roman"/>
          <w:b/>
          <w:bCs/>
          <w:sz w:val="24"/>
          <w:szCs w:val="24"/>
        </w:rPr>
        <w:t xml:space="preserve"> de </w:t>
      </w:r>
      <w:proofErr w:type="spellStart"/>
      <w:r w:rsidRPr="00FA60A4">
        <w:rPr>
          <w:rStyle w:val="Robust"/>
          <w:rFonts w:ascii="Times New Roman" w:hAnsi="Times New Roman" w:cs="Times New Roman"/>
          <w:b/>
          <w:bCs/>
          <w:sz w:val="24"/>
          <w:szCs w:val="24"/>
        </w:rPr>
        <w:t>prestări</w:t>
      </w:r>
      <w:proofErr w:type="spellEnd"/>
      <w:r w:rsidRPr="00FA60A4">
        <w:rPr>
          <w:rStyle w:val="Robust"/>
          <w:rFonts w:ascii="Times New Roman" w:hAnsi="Times New Roman" w:cs="Times New Roman"/>
          <w:b/>
          <w:bCs/>
          <w:sz w:val="24"/>
          <w:szCs w:val="24"/>
        </w:rPr>
        <w:t xml:space="preserve"> </w:t>
      </w:r>
      <w:proofErr w:type="spellStart"/>
      <w:r w:rsidRPr="00FA60A4">
        <w:rPr>
          <w:rStyle w:val="Robust"/>
          <w:rFonts w:ascii="Times New Roman" w:hAnsi="Times New Roman" w:cs="Times New Roman"/>
          <w:b/>
          <w:bCs/>
          <w:sz w:val="24"/>
          <w:szCs w:val="24"/>
        </w:rPr>
        <w:t>servicii</w:t>
      </w:r>
      <w:proofErr w:type="spellEnd"/>
      <w:r w:rsidRPr="00FA60A4">
        <w:rPr>
          <w:rStyle w:val="Robust"/>
          <w:rFonts w:ascii="Times New Roman" w:hAnsi="Times New Roman" w:cs="Times New Roman"/>
          <w:b/>
          <w:bCs/>
          <w:sz w:val="24"/>
          <w:szCs w:val="24"/>
        </w:rPr>
        <w:t xml:space="preserve"> (PFA / ÎI)</w:t>
      </w:r>
    </w:p>
    <w:p w14:paraId="3788F7F9" w14:textId="77777777" w:rsidR="005F0241" w:rsidRPr="00FA60A4" w:rsidRDefault="005F0241" w:rsidP="000B638B">
      <w:pPr>
        <w:pStyle w:val="NormalWeb"/>
        <w:jc w:val="both"/>
      </w:pPr>
      <w:r w:rsidRPr="00FA60A4">
        <w:t>În situația în care experții sunt contractați în baza unor contracte de prestări servicii cu entități fără personalitate juridică (PFA, ÎI), plata se realizează pe bază de factură. Onorariul include toate cheltuielile aferente prestației, inclusiv transportul, cazarea și masa.</w:t>
      </w:r>
    </w:p>
    <w:p w14:paraId="1C9DDF28" w14:textId="77777777" w:rsidR="005F0241" w:rsidRPr="00FA60A4" w:rsidRDefault="005F0241" w:rsidP="000B638B">
      <w:pPr>
        <w:pStyle w:val="NormalWeb"/>
        <w:jc w:val="both"/>
      </w:pPr>
      <w:r w:rsidRPr="00FA60A4">
        <w:t>Responsabilitatea achitării contribuțiilor către bugetul de stat revine exclusiv expertului prestator.</w:t>
      </w:r>
    </w:p>
    <w:p w14:paraId="6F86B0E2" w14:textId="77777777" w:rsidR="005F0241" w:rsidRPr="00FA60A4" w:rsidRDefault="005F0241" w:rsidP="005F0241">
      <w:pPr>
        <w:pStyle w:val="Titlu4"/>
        <w:rPr>
          <w:rFonts w:ascii="Times New Roman" w:hAnsi="Times New Roman" w:cs="Times New Roman"/>
          <w:sz w:val="24"/>
          <w:szCs w:val="24"/>
        </w:rPr>
      </w:pPr>
      <w:r w:rsidRPr="00FA60A4">
        <w:rPr>
          <w:rStyle w:val="Robust"/>
          <w:rFonts w:ascii="Times New Roman" w:hAnsi="Times New Roman" w:cs="Times New Roman"/>
          <w:b/>
          <w:bCs/>
          <w:sz w:val="24"/>
          <w:szCs w:val="24"/>
        </w:rPr>
        <w:t xml:space="preserve">c) </w:t>
      </w:r>
      <w:proofErr w:type="spellStart"/>
      <w:r w:rsidRPr="00FA60A4">
        <w:rPr>
          <w:rStyle w:val="Robust"/>
          <w:rFonts w:ascii="Times New Roman" w:hAnsi="Times New Roman" w:cs="Times New Roman"/>
          <w:b/>
          <w:bCs/>
          <w:sz w:val="24"/>
          <w:szCs w:val="24"/>
        </w:rPr>
        <w:t>Experți</w:t>
      </w:r>
      <w:proofErr w:type="spellEnd"/>
      <w:r w:rsidRPr="00FA60A4">
        <w:rPr>
          <w:rStyle w:val="Robust"/>
          <w:rFonts w:ascii="Times New Roman" w:hAnsi="Times New Roman" w:cs="Times New Roman"/>
          <w:b/>
          <w:bCs/>
          <w:sz w:val="24"/>
          <w:szCs w:val="24"/>
        </w:rPr>
        <w:t xml:space="preserve"> </w:t>
      </w:r>
      <w:proofErr w:type="spellStart"/>
      <w:r w:rsidRPr="00FA60A4">
        <w:rPr>
          <w:rStyle w:val="Robust"/>
          <w:rFonts w:ascii="Times New Roman" w:hAnsi="Times New Roman" w:cs="Times New Roman"/>
          <w:b/>
          <w:bCs/>
          <w:sz w:val="24"/>
          <w:szCs w:val="24"/>
        </w:rPr>
        <w:t>contractați</w:t>
      </w:r>
      <w:proofErr w:type="spellEnd"/>
      <w:r w:rsidRPr="00FA60A4">
        <w:rPr>
          <w:rStyle w:val="Robust"/>
          <w:rFonts w:ascii="Times New Roman" w:hAnsi="Times New Roman" w:cs="Times New Roman"/>
          <w:b/>
          <w:bCs/>
          <w:sz w:val="24"/>
          <w:szCs w:val="24"/>
        </w:rPr>
        <w:t xml:space="preserve"> </w:t>
      </w:r>
      <w:proofErr w:type="spellStart"/>
      <w:r w:rsidRPr="00FA60A4">
        <w:rPr>
          <w:rStyle w:val="Robust"/>
          <w:rFonts w:ascii="Times New Roman" w:hAnsi="Times New Roman" w:cs="Times New Roman"/>
          <w:b/>
          <w:bCs/>
          <w:sz w:val="24"/>
          <w:szCs w:val="24"/>
        </w:rPr>
        <w:t>în</w:t>
      </w:r>
      <w:proofErr w:type="spellEnd"/>
      <w:r w:rsidRPr="00FA60A4">
        <w:rPr>
          <w:rStyle w:val="Robust"/>
          <w:rFonts w:ascii="Times New Roman" w:hAnsi="Times New Roman" w:cs="Times New Roman"/>
          <w:b/>
          <w:bCs/>
          <w:sz w:val="24"/>
          <w:szCs w:val="24"/>
        </w:rPr>
        <w:t xml:space="preserve"> </w:t>
      </w:r>
      <w:proofErr w:type="spellStart"/>
      <w:r w:rsidRPr="00FA60A4">
        <w:rPr>
          <w:rStyle w:val="Robust"/>
          <w:rFonts w:ascii="Times New Roman" w:hAnsi="Times New Roman" w:cs="Times New Roman"/>
          <w:b/>
          <w:bCs/>
          <w:sz w:val="24"/>
          <w:szCs w:val="24"/>
        </w:rPr>
        <w:t>baza</w:t>
      </w:r>
      <w:proofErr w:type="spellEnd"/>
      <w:r w:rsidRPr="00FA60A4">
        <w:rPr>
          <w:rStyle w:val="Robust"/>
          <w:rFonts w:ascii="Times New Roman" w:hAnsi="Times New Roman" w:cs="Times New Roman"/>
          <w:b/>
          <w:bCs/>
          <w:sz w:val="24"/>
          <w:szCs w:val="24"/>
        </w:rPr>
        <w:t xml:space="preserve"> </w:t>
      </w:r>
      <w:proofErr w:type="spellStart"/>
      <w:r w:rsidRPr="00FA60A4">
        <w:rPr>
          <w:rStyle w:val="Robust"/>
          <w:rFonts w:ascii="Times New Roman" w:hAnsi="Times New Roman" w:cs="Times New Roman"/>
          <w:b/>
          <w:bCs/>
          <w:sz w:val="24"/>
          <w:szCs w:val="24"/>
        </w:rPr>
        <w:t>contractelor</w:t>
      </w:r>
      <w:proofErr w:type="spellEnd"/>
      <w:r w:rsidRPr="00FA60A4">
        <w:rPr>
          <w:rStyle w:val="Robust"/>
          <w:rFonts w:ascii="Times New Roman" w:hAnsi="Times New Roman" w:cs="Times New Roman"/>
          <w:b/>
          <w:bCs/>
          <w:sz w:val="24"/>
          <w:szCs w:val="24"/>
        </w:rPr>
        <w:t xml:space="preserve"> de </w:t>
      </w:r>
      <w:proofErr w:type="spellStart"/>
      <w:r w:rsidRPr="00FA60A4">
        <w:rPr>
          <w:rStyle w:val="Robust"/>
          <w:rFonts w:ascii="Times New Roman" w:hAnsi="Times New Roman" w:cs="Times New Roman"/>
          <w:b/>
          <w:bCs/>
          <w:sz w:val="24"/>
          <w:szCs w:val="24"/>
        </w:rPr>
        <w:t>drepturi</w:t>
      </w:r>
      <w:proofErr w:type="spellEnd"/>
      <w:r w:rsidRPr="00FA60A4">
        <w:rPr>
          <w:rStyle w:val="Robust"/>
          <w:rFonts w:ascii="Times New Roman" w:hAnsi="Times New Roman" w:cs="Times New Roman"/>
          <w:b/>
          <w:bCs/>
          <w:sz w:val="24"/>
          <w:szCs w:val="24"/>
        </w:rPr>
        <w:t xml:space="preserve"> de </w:t>
      </w:r>
      <w:proofErr w:type="spellStart"/>
      <w:r w:rsidRPr="00FA60A4">
        <w:rPr>
          <w:rStyle w:val="Robust"/>
          <w:rFonts w:ascii="Times New Roman" w:hAnsi="Times New Roman" w:cs="Times New Roman"/>
          <w:b/>
          <w:bCs/>
          <w:sz w:val="24"/>
          <w:szCs w:val="24"/>
        </w:rPr>
        <w:t>autor</w:t>
      </w:r>
      <w:proofErr w:type="spellEnd"/>
      <w:r w:rsidRPr="00FA60A4">
        <w:rPr>
          <w:rStyle w:val="Robust"/>
          <w:rFonts w:ascii="Times New Roman" w:hAnsi="Times New Roman" w:cs="Times New Roman"/>
          <w:b/>
          <w:bCs/>
          <w:sz w:val="24"/>
          <w:szCs w:val="24"/>
        </w:rPr>
        <w:t xml:space="preserve"> / </w:t>
      </w:r>
      <w:proofErr w:type="spellStart"/>
      <w:r w:rsidRPr="00FA60A4">
        <w:rPr>
          <w:rStyle w:val="Robust"/>
          <w:rFonts w:ascii="Times New Roman" w:hAnsi="Times New Roman" w:cs="Times New Roman"/>
          <w:b/>
          <w:bCs/>
          <w:sz w:val="24"/>
          <w:szCs w:val="24"/>
        </w:rPr>
        <w:t>antrepriză</w:t>
      </w:r>
      <w:proofErr w:type="spellEnd"/>
    </w:p>
    <w:p w14:paraId="1D3CC684" w14:textId="77777777" w:rsidR="005F0241" w:rsidRPr="00FA60A4" w:rsidRDefault="005F0241" w:rsidP="000B638B">
      <w:pPr>
        <w:pStyle w:val="NormalWeb"/>
        <w:jc w:val="both"/>
      </w:pPr>
      <w:r w:rsidRPr="00FA60A4">
        <w:t>În acest caz, este eligibilă valoarea brută a contractului, inclusiv impozitul reținut la sursă, fiind responsabilitatea persoanei fizice contractate de a achita celelalte contribuții obligatorii.</w:t>
      </w:r>
    </w:p>
    <w:p w14:paraId="3F986588" w14:textId="77777777" w:rsidR="005F0241" w:rsidRPr="00FA60A4" w:rsidRDefault="005F0241" w:rsidP="000B638B">
      <w:pPr>
        <w:pStyle w:val="NormalWeb"/>
        <w:jc w:val="both"/>
      </w:pPr>
      <w:r w:rsidRPr="00FA60A4">
        <w:t>În situația cesiunii drepturilor de autor, conform Legii nr. 8/1996, contractele vor include clauze specifice privind drepturile patrimoniale cesionate, modalitățile de utilizare, durata și întinderea cesiunii, precum și remunerația titularului dreptului de autor, corelată cu durata contractului de finanțare.</w:t>
      </w:r>
    </w:p>
    <w:p w14:paraId="547BF95B" w14:textId="77777777" w:rsidR="005F0241" w:rsidRPr="00FA60A4" w:rsidRDefault="005F0241" w:rsidP="005F0241">
      <w:pPr>
        <w:rPr>
          <w:rFonts w:ascii="Times New Roman" w:hAnsi="Times New Roman" w:cs="Times New Roman"/>
          <w:sz w:val="24"/>
          <w:szCs w:val="24"/>
        </w:rPr>
      </w:pPr>
    </w:p>
    <w:p w14:paraId="331A07ED" w14:textId="77777777" w:rsidR="005F0241" w:rsidRPr="00FA60A4" w:rsidRDefault="005F0241" w:rsidP="005F0241">
      <w:pPr>
        <w:pStyle w:val="Titlu3"/>
        <w:rPr>
          <w:rFonts w:ascii="Times New Roman" w:hAnsi="Times New Roman" w:cs="Times New Roman"/>
          <w:sz w:val="24"/>
          <w:szCs w:val="24"/>
        </w:rPr>
      </w:pPr>
      <w:r w:rsidRPr="00FA60A4">
        <w:rPr>
          <w:rStyle w:val="Robust"/>
          <w:rFonts w:ascii="Times New Roman" w:hAnsi="Times New Roman" w:cs="Times New Roman"/>
          <w:b/>
          <w:bCs/>
          <w:sz w:val="24"/>
          <w:szCs w:val="24"/>
        </w:rPr>
        <w:t xml:space="preserve">1.3. </w:t>
      </w:r>
      <w:proofErr w:type="spellStart"/>
      <w:r w:rsidRPr="00FA60A4">
        <w:rPr>
          <w:rStyle w:val="Robust"/>
          <w:rFonts w:ascii="Times New Roman" w:hAnsi="Times New Roman" w:cs="Times New Roman"/>
          <w:b/>
          <w:bCs/>
          <w:sz w:val="24"/>
          <w:szCs w:val="24"/>
        </w:rPr>
        <w:t>Fundamentarea</w:t>
      </w:r>
      <w:proofErr w:type="spellEnd"/>
      <w:r w:rsidRPr="00FA60A4">
        <w:rPr>
          <w:rStyle w:val="Robust"/>
          <w:rFonts w:ascii="Times New Roman" w:hAnsi="Times New Roman" w:cs="Times New Roman"/>
          <w:b/>
          <w:bCs/>
          <w:sz w:val="24"/>
          <w:szCs w:val="24"/>
        </w:rPr>
        <w:t xml:space="preserve"> </w:t>
      </w:r>
      <w:proofErr w:type="spellStart"/>
      <w:r w:rsidRPr="00FA60A4">
        <w:rPr>
          <w:rStyle w:val="Robust"/>
          <w:rFonts w:ascii="Times New Roman" w:hAnsi="Times New Roman" w:cs="Times New Roman"/>
          <w:b/>
          <w:bCs/>
          <w:sz w:val="24"/>
          <w:szCs w:val="24"/>
        </w:rPr>
        <w:t>costurilor</w:t>
      </w:r>
      <w:proofErr w:type="spellEnd"/>
      <w:r w:rsidRPr="00FA60A4">
        <w:rPr>
          <w:rStyle w:val="Robust"/>
          <w:rFonts w:ascii="Times New Roman" w:hAnsi="Times New Roman" w:cs="Times New Roman"/>
          <w:b/>
          <w:bCs/>
          <w:sz w:val="24"/>
          <w:szCs w:val="24"/>
        </w:rPr>
        <w:t xml:space="preserve"> cu </w:t>
      </w:r>
      <w:proofErr w:type="spellStart"/>
      <w:r w:rsidRPr="00FA60A4">
        <w:rPr>
          <w:rStyle w:val="Robust"/>
          <w:rFonts w:ascii="Times New Roman" w:hAnsi="Times New Roman" w:cs="Times New Roman"/>
          <w:b/>
          <w:bCs/>
          <w:sz w:val="24"/>
          <w:szCs w:val="24"/>
        </w:rPr>
        <w:t>personalul</w:t>
      </w:r>
      <w:proofErr w:type="spellEnd"/>
    </w:p>
    <w:p w14:paraId="08AEF035" w14:textId="77777777" w:rsidR="005F0241" w:rsidRPr="00FA60A4" w:rsidRDefault="005F0241" w:rsidP="000B638B">
      <w:pPr>
        <w:pStyle w:val="NormalWeb"/>
        <w:jc w:val="both"/>
      </w:pPr>
      <w:r w:rsidRPr="00FA60A4">
        <w:t>Salariile și onorariile experților cheie sunt calculate exclusiv pe durata efectiv prestată în cadrul activităților proiectului, exprimată în:</w:t>
      </w:r>
    </w:p>
    <w:p w14:paraId="3A41E451" w14:textId="77777777" w:rsidR="005F0241" w:rsidRPr="00FA60A4" w:rsidRDefault="005F0241" w:rsidP="000B638B">
      <w:pPr>
        <w:pStyle w:val="NormalWeb"/>
        <w:numPr>
          <w:ilvl w:val="0"/>
          <w:numId w:val="11"/>
        </w:numPr>
        <w:jc w:val="both"/>
      </w:pPr>
      <w:r w:rsidRPr="00FA60A4">
        <w:lastRenderedPageBreak/>
        <w:t>zile/curs;</w:t>
      </w:r>
    </w:p>
    <w:p w14:paraId="0CE0C0B6" w14:textId="77777777" w:rsidR="005F0241" w:rsidRPr="00FA60A4" w:rsidRDefault="005F0241" w:rsidP="000B638B">
      <w:pPr>
        <w:pStyle w:val="NormalWeb"/>
        <w:numPr>
          <w:ilvl w:val="0"/>
          <w:numId w:val="11"/>
        </w:numPr>
        <w:jc w:val="both"/>
      </w:pPr>
      <w:r w:rsidRPr="00FA60A4">
        <w:t>zile/seminar;</w:t>
      </w:r>
    </w:p>
    <w:p w14:paraId="254DABF5" w14:textId="77777777" w:rsidR="005F0241" w:rsidRPr="00FA60A4" w:rsidRDefault="005F0241" w:rsidP="000B638B">
      <w:pPr>
        <w:pStyle w:val="NormalWeb"/>
        <w:numPr>
          <w:ilvl w:val="0"/>
          <w:numId w:val="11"/>
        </w:numPr>
        <w:jc w:val="both"/>
      </w:pPr>
      <w:r w:rsidRPr="00FA60A4">
        <w:t>zile/sesiune;</w:t>
      </w:r>
    </w:p>
    <w:p w14:paraId="2FCAA56E" w14:textId="77777777" w:rsidR="005F0241" w:rsidRPr="00FA60A4" w:rsidRDefault="005F0241" w:rsidP="000B638B">
      <w:pPr>
        <w:pStyle w:val="NormalWeb"/>
        <w:numPr>
          <w:ilvl w:val="0"/>
          <w:numId w:val="11"/>
        </w:numPr>
        <w:jc w:val="both"/>
      </w:pPr>
      <w:r w:rsidRPr="00FA60A4">
        <w:t>ore de formare;</w:t>
      </w:r>
    </w:p>
    <w:p w14:paraId="0C39351F" w14:textId="77777777" w:rsidR="005F0241" w:rsidRPr="00FA60A4" w:rsidRDefault="005F0241" w:rsidP="000B638B">
      <w:pPr>
        <w:pStyle w:val="NormalWeb"/>
        <w:numPr>
          <w:ilvl w:val="0"/>
          <w:numId w:val="11"/>
        </w:numPr>
        <w:jc w:val="both"/>
      </w:pPr>
      <w:r w:rsidRPr="00FA60A4">
        <w:t>zile lucrate pentru elaborarea studiilor, monografiilor sau altor livrabile;</w:t>
      </w:r>
    </w:p>
    <w:p w14:paraId="09B796AB" w14:textId="31A8F11D" w:rsidR="005F0241" w:rsidRPr="00FA60A4" w:rsidRDefault="005F0241" w:rsidP="000B638B">
      <w:pPr>
        <w:pStyle w:val="NormalWeb"/>
        <w:numPr>
          <w:ilvl w:val="0"/>
          <w:numId w:val="11"/>
        </w:numPr>
        <w:jc w:val="both"/>
      </w:pPr>
      <w:r w:rsidRPr="00FA60A4">
        <w:t>zile de desfășurare a evenimentelor</w:t>
      </w:r>
    </w:p>
    <w:p w14:paraId="631BDEA2" w14:textId="77777777" w:rsidR="005F0241" w:rsidRPr="00FA60A4" w:rsidRDefault="005F0241" w:rsidP="000B638B">
      <w:pPr>
        <w:pStyle w:val="NormalWeb"/>
        <w:jc w:val="both"/>
      </w:pPr>
      <w:r w:rsidRPr="00FA60A4">
        <w:t xml:space="preserve">Tarifele utilizate respectă limitele maxime prevăzute în </w:t>
      </w:r>
      <w:r w:rsidRPr="00FA60A4">
        <w:rPr>
          <w:rStyle w:val="Robust"/>
        </w:rPr>
        <w:t>Tabelul centralizator al prețurilor maximale utilizate în cadrul proiectelor de servicii finanțate prin intervenția DR36</w:t>
      </w:r>
      <w:r w:rsidRPr="00FA60A4">
        <w:t xml:space="preserve">, disponibil pe site-ul </w:t>
      </w:r>
      <w:hyperlink r:id="rId6" w:tgtFrame="_new" w:history="1">
        <w:r w:rsidRPr="00FA60A4">
          <w:rPr>
            <w:rStyle w:val="Hyperlink"/>
            <w:rFonts w:eastAsiaTheme="majorEastAsia"/>
          </w:rPr>
          <w:t>www.afir.ro</w:t>
        </w:r>
      </w:hyperlink>
      <w:r w:rsidRPr="00FA60A4">
        <w:t>.</w:t>
      </w:r>
    </w:p>
    <w:p w14:paraId="2C715EDF" w14:textId="77777777" w:rsidR="005C7F71" w:rsidRPr="00FA60A4" w:rsidRDefault="005C7F71" w:rsidP="005F0241">
      <w:pPr>
        <w:rPr>
          <w:rFonts w:ascii="Times New Roman" w:hAnsi="Times New Roman" w:cs="Times New Roman"/>
          <w:sz w:val="24"/>
          <w:szCs w:val="24"/>
        </w:rPr>
      </w:pPr>
    </w:p>
    <w:p w14:paraId="14515DD2" w14:textId="77777777" w:rsidR="00174CE3" w:rsidRPr="00FA60A4" w:rsidRDefault="00174CE3" w:rsidP="00174CE3">
      <w:pPr>
        <w:pStyle w:val="Titlu2"/>
        <w:rPr>
          <w:rFonts w:ascii="Times New Roman" w:hAnsi="Times New Roman" w:cs="Times New Roman"/>
          <w:sz w:val="24"/>
          <w:szCs w:val="24"/>
        </w:rPr>
      </w:pPr>
      <w:r w:rsidRPr="00FA60A4">
        <w:rPr>
          <w:rFonts w:ascii="Times New Roman" w:hAnsi="Times New Roman" w:cs="Times New Roman"/>
          <w:sz w:val="24"/>
          <w:szCs w:val="24"/>
        </w:rPr>
        <w:t xml:space="preserve">CAPITOLUL II – </w:t>
      </w:r>
      <w:proofErr w:type="spellStart"/>
      <w:r w:rsidRPr="00FA60A4">
        <w:rPr>
          <w:rFonts w:ascii="Times New Roman" w:hAnsi="Times New Roman" w:cs="Times New Roman"/>
          <w:sz w:val="24"/>
          <w:szCs w:val="24"/>
        </w:rPr>
        <w:t>Cheltuieli</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pentru</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derularea</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proiectului</w:t>
      </w:r>
      <w:proofErr w:type="spellEnd"/>
    </w:p>
    <w:p w14:paraId="1088EC60" w14:textId="77777777" w:rsidR="005C7F71" w:rsidRPr="00FA60A4" w:rsidRDefault="005C7F71" w:rsidP="005C7F71">
      <w:pPr>
        <w:rPr>
          <w:rFonts w:ascii="Times New Roman" w:hAnsi="Times New Roman" w:cs="Times New Roman"/>
          <w:sz w:val="24"/>
          <w:szCs w:val="24"/>
        </w:rPr>
      </w:pPr>
    </w:p>
    <w:p w14:paraId="6FE0E35B" w14:textId="77777777" w:rsidR="00174CE3" w:rsidRPr="00FA60A4" w:rsidRDefault="00174CE3" w:rsidP="00174CE3">
      <w:pPr>
        <w:rPr>
          <w:rFonts w:ascii="Times New Roman" w:hAnsi="Times New Roman" w:cs="Times New Roman"/>
          <w:sz w:val="24"/>
          <w:szCs w:val="24"/>
        </w:rPr>
      </w:pPr>
      <w:proofErr w:type="spellStart"/>
      <w:r w:rsidRPr="00FA60A4">
        <w:rPr>
          <w:rFonts w:ascii="Times New Roman" w:hAnsi="Times New Roman" w:cs="Times New Roman"/>
          <w:sz w:val="24"/>
          <w:szCs w:val="24"/>
        </w:rPr>
        <w:t>Capitolul</w:t>
      </w:r>
      <w:proofErr w:type="spellEnd"/>
      <w:r w:rsidRPr="00FA60A4">
        <w:rPr>
          <w:rFonts w:ascii="Times New Roman" w:hAnsi="Times New Roman" w:cs="Times New Roman"/>
          <w:sz w:val="24"/>
          <w:szCs w:val="24"/>
        </w:rPr>
        <w:t xml:space="preserve"> II include </w:t>
      </w:r>
      <w:proofErr w:type="spellStart"/>
      <w:r w:rsidRPr="00FA60A4">
        <w:rPr>
          <w:rFonts w:ascii="Times New Roman" w:hAnsi="Times New Roman" w:cs="Times New Roman"/>
          <w:sz w:val="24"/>
          <w:szCs w:val="24"/>
        </w:rPr>
        <w:t>cheltuieli</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materiale</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și</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servicii</w:t>
      </w:r>
      <w:proofErr w:type="spellEnd"/>
      <w:r w:rsidRPr="00FA60A4">
        <w:rPr>
          <w:rFonts w:ascii="Times New Roman" w:hAnsi="Times New Roman" w:cs="Times New Roman"/>
          <w:sz w:val="24"/>
          <w:szCs w:val="24"/>
        </w:rPr>
        <w:t xml:space="preserve"> strict </w:t>
      </w:r>
      <w:proofErr w:type="spellStart"/>
      <w:r w:rsidRPr="00FA60A4">
        <w:rPr>
          <w:rFonts w:ascii="Times New Roman" w:hAnsi="Times New Roman" w:cs="Times New Roman"/>
          <w:sz w:val="24"/>
          <w:szCs w:val="24"/>
        </w:rPr>
        <w:t>necesare</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pentru</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derularea</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activităților</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proiectului</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Fiecare</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categorie</w:t>
      </w:r>
      <w:proofErr w:type="spellEnd"/>
      <w:r w:rsidRPr="00FA60A4">
        <w:rPr>
          <w:rFonts w:ascii="Times New Roman" w:hAnsi="Times New Roman" w:cs="Times New Roman"/>
          <w:sz w:val="24"/>
          <w:szCs w:val="24"/>
        </w:rPr>
        <w:t xml:space="preserve"> de </w:t>
      </w:r>
      <w:proofErr w:type="spellStart"/>
      <w:r w:rsidRPr="00FA60A4">
        <w:rPr>
          <w:rFonts w:ascii="Times New Roman" w:hAnsi="Times New Roman" w:cs="Times New Roman"/>
          <w:sz w:val="24"/>
          <w:szCs w:val="24"/>
        </w:rPr>
        <w:t>cheltuială</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va</w:t>
      </w:r>
      <w:proofErr w:type="spellEnd"/>
      <w:r w:rsidRPr="00FA60A4">
        <w:rPr>
          <w:rFonts w:ascii="Times New Roman" w:hAnsi="Times New Roman" w:cs="Times New Roman"/>
          <w:sz w:val="24"/>
          <w:szCs w:val="24"/>
        </w:rPr>
        <w:t xml:space="preserve"> fi </w:t>
      </w:r>
      <w:proofErr w:type="spellStart"/>
      <w:r w:rsidRPr="00FA60A4">
        <w:rPr>
          <w:rFonts w:ascii="Times New Roman" w:hAnsi="Times New Roman" w:cs="Times New Roman"/>
          <w:sz w:val="24"/>
          <w:szCs w:val="24"/>
        </w:rPr>
        <w:t>corelată</w:t>
      </w:r>
      <w:proofErr w:type="spellEnd"/>
      <w:r w:rsidRPr="00FA60A4">
        <w:rPr>
          <w:rFonts w:ascii="Times New Roman" w:hAnsi="Times New Roman" w:cs="Times New Roman"/>
          <w:sz w:val="24"/>
          <w:szCs w:val="24"/>
        </w:rPr>
        <w:t xml:space="preserve"> cu </w:t>
      </w:r>
      <w:proofErr w:type="spellStart"/>
      <w:r w:rsidRPr="00FA60A4">
        <w:rPr>
          <w:rFonts w:ascii="Times New Roman" w:hAnsi="Times New Roman" w:cs="Times New Roman"/>
          <w:sz w:val="24"/>
          <w:szCs w:val="24"/>
        </w:rPr>
        <w:t>activitatea</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și</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rezultatul</w:t>
      </w:r>
      <w:proofErr w:type="spellEnd"/>
      <w:r w:rsidRPr="00FA60A4">
        <w:rPr>
          <w:rFonts w:ascii="Times New Roman" w:hAnsi="Times New Roman" w:cs="Times New Roman"/>
          <w:sz w:val="24"/>
          <w:szCs w:val="24"/>
        </w:rPr>
        <w:t>/</w:t>
      </w:r>
      <w:proofErr w:type="spellStart"/>
      <w:r w:rsidRPr="00FA60A4">
        <w:rPr>
          <w:rFonts w:ascii="Times New Roman" w:hAnsi="Times New Roman" w:cs="Times New Roman"/>
          <w:sz w:val="24"/>
          <w:szCs w:val="24"/>
        </w:rPr>
        <w:t>indicatorul</w:t>
      </w:r>
      <w:proofErr w:type="spellEnd"/>
      <w:r w:rsidRPr="00FA60A4">
        <w:rPr>
          <w:rFonts w:ascii="Times New Roman" w:hAnsi="Times New Roman" w:cs="Times New Roman"/>
          <w:sz w:val="24"/>
          <w:szCs w:val="24"/>
        </w:rPr>
        <w:t xml:space="preserve"> </w:t>
      </w:r>
      <w:proofErr w:type="spellStart"/>
      <w:r w:rsidRPr="00FA60A4">
        <w:rPr>
          <w:rFonts w:ascii="Times New Roman" w:hAnsi="Times New Roman" w:cs="Times New Roman"/>
          <w:sz w:val="24"/>
          <w:szCs w:val="24"/>
        </w:rPr>
        <w:t>obținut</w:t>
      </w:r>
      <w:proofErr w:type="spellEnd"/>
      <w:r w:rsidRPr="00FA60A4">
        <w:rPr>
          <w:rFonts w:ascii="Times New Roman" w:hAnsi="Times New Roman" w:cs="Times New Roman"/>
          <w:sz w:val="24"/>
          <w:szCs w:val="24"/>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1359"/>
        <w:gridCol w:w="1163"/>
        <w:gridCol w:w="1247"/>
        <w:gridCol w:w="1216"/>
        <w:gridCol w:w="987"/>
        <w:gridCol w:w="1163"/>
        <w:gridCol w:w="866"/>
        <w:gridCol w:w="1022"/>
      </w:tblGrid>
      <w:tr w:rsidR="00174CE3" w:rsidRPr="00FA60A4" w14:paraId="3DD9D1F1" w14:textId="77777777" w:rsidTr="000B638B">
        <w:trPr>
          <w:trHeight w:val="1626"/>
        </w:trPr>
        <w:tc>
          <w:tcPr>
            <w:tcW w:w="573" w:type="dxa"/>
          </w:tcPr>
          <w:p w14:paraId="217F1B03" w14:textId="77777777" w:rsidR="00174CE3" w:rsidRPr="00FA60A4" w:rsidRDefault="00174CE3" w:rsidP="00AA2077">
            <w:pPr>
              <w:rPr>
                <w:rFonts w:ascii="Times New Roman" w:hAnsi="Times New Roman" w:cs="Times New Roman"/>
                <w:color w:val="E36C0A" w:themeColor="accent6" w:themeShade="BF"/>
                <w:sz w:val="24"/>
                <w:szCs w:val="24"/>
              </w:rPr>
            </w:pPr>
            <w:r w:rsidRPr="00FA60A4">
              <w:rPr>
                <w:rFonts w:ascii="Times New Roman" w:hAnsi="Times New Roman" w:cs="Times New Roman"/>
                <w:color w:val="E36C0A" w:themeColor="accent6" w:themeShade="BF"/>
                <w:sz w:val="24"/>
                <w:szCs w:val="24"/>
              </w:rPr>
              <w:t xml:space="preserve">Nr. </w:t>
            </w:r>
            <w:proofErr w:type="spellStart"/>
            <w:r w:rsidRPr="00FA60A4">
              <w:rPr>
                <w:rFonts w:ascii="Times New Roman" w:hAnsi="Times New Roman" w:cs="Times New Roman"/>
                <w:color w:val="E36C0A" w:themeColor="accent6" w:themeShade="BF"/>
                <w:sz w:val="24"/>
                <w:szCs w:val="24"/>
              </w:rPr>
              <w:t>crt</w:t>
            </w:r>
            <w:proofErr w:type="spellEnd"/>
            <w:r w:rsidRPr="00FA60A4">
              <w:rPr>
                <w:rFonts w:ascii="Times New Roman" w:hAnsi="Times New Roman" w:cs="Times New Roman"/>
                <w:color w:val="E36C0A" w:themeColor="accent6" w:themeShade="BF"/>
                <w:sz w:val="24"/>
                <w:szCs w:val="24"/>
              </w:rPr>
              <w:t>.</w:t>
            </w:r>
          </w:p>
        </w:tc>
        <w:tc>
          <w:tcPr>
            <w:tcW w:w="1359" w:type="dxa"/>
          </w:tcPr>
          <w:p w14:paraId="243C0CCC" w14:textId="77777777" w:rsidR="00174CE3" w:rsidRPr="00FA60A4" w:rsidRDefault="00174CE3" w:rsidP="00AA2077">
            <w:pPr>
              <w:rPr>
                <w:rFonts w:ascii="Times New Roman" w:hAnsi="Times New Roman" w:cs="Times New Roman"/>
                <w:color w:val="E36C0A" w:themeColor="accent6" w:themeShade="BF"/>
                <w:sz w:val="24"/>
                <w:szCs w:val="24"/>
              </w:rPr>
            </w:pPr>
            <w:proofErr w:type="spellStart"/>
            <w:r w:rsidRPr="00FA60A4">
              <w:rPr>
                <w:rFonts w:ascii="Times New Roman" w:hAnsi="Times New Roman" w:cs="Times New Roman"/>
                <w:color w:val="E36C0A" w:themeColor="accent6" w:themeShade="BF"/>
                <w:sz w:val="24"/>
                <w:szCs w:val="24"/>
              </w:rPr>
              <w:t>Activitatea</w:t>
            </w:r>
            <w:proofErr w:type="spellEnd"/>
            <w:r w:rsidRPr="00FA60A4">
              <w:rPr>
                <w:rFonts w:ascii="Times New Roman" w:hAnsi="Times New Roman" w:cs="Times New Roman"/>
                <w:color w:val="E36C0A" w:themeColor="accent6" w:themeShade="BF"/>
                <w:sz w:val="24"/>
                <w:szCs w:val="24"/>
              </w:rPr>
              <w:t xml:space="preserve"> </w:t>
            </w:r>
            <w:proofErr w:type="spellStart"/>
            <w:r w:rsidRPr="00FA60A4">
              <w:rPr>
                <w:rFonts w:ascii="Times New Roman" w:hAnsi="Times New Roman" w:cs="Times New Roman"/>
                <w:color w:val="E36C0A" w:themeColor="accent6" w:themeShade="BF"/>
                <w:sz w:val="24"/>
                <w:szCs w:val="24"/>
              </w:rPr>
              <w:t>proiectului</w:t>
            </w:r>
            <w:proofErr w:type="spellEnd"/>
          </w:p>
        </w:tc>
        <w:tc>
          <w:tcPr>
            <w:tcW w:w="1163" w:type="dxa"/>
          </w:tcPr>
          <w:p w14:paraId="2EC3A542" w14:textId="77777777" w:rsidR="00174CE3" w:rsidRPr="00FA60A4" w:rsidRDefault="00174CE3" w:rsidP="00AA2077">
            <w:pPr>
              <w:rPr>
                <w:rFonts w:ascii="Times New Roman" w:hAnsi="Times New Roman" w:cs="Times New Roman"/>
                <w:color w:val="E36C0A" w:themeColor="accent6" w:themeShade="BF"/>
                <w:sz w:val="24"/>
                <w:szCs w:val="24"/>
              </w:rPr>
            </w:pPr>
            <w:proofErr w:type="spellStart"/>
            <w:r w:rsidRPr="00FA60A4">
              <w:rPr>
                <w:rFonts w:ascii="Times New Roman" w:hAnsi="Times New Roman" w:cs="Times New Roman"/>
                <w:color w:val="E36C0A" w:themeColor="accent6" w:themeShade="BF"/>
                <w:sz w:val="24"/>
                <w:szCs w:val="24"/>
              </w:rPr>
              <w:t>Rezultat</w:t>
            </w:r>
            <w:proofErr w:type="spellEnd"/>
            <w:r w:rsidRPr="00FA60A4">
              <w:rPr>
                <w:rFonts w:ascii="Times New Roman" w:hAnsi="Times New Roman" w:cs="Times New Roman"/>
                <w:color w:val="E36C0A" w:themeColor="accent6" w:themeShade="BF"/>
                <w:sz w:val="24"/>
                <w:szCs w:val="24"/>
              </w:rPr>
              <w:t xml:space="preserve"> / indicator </w:t>
            </w:r>
            <w:proofErr w:type="spellStart"/>
            <w:r w:rsidRPr="00FA60A4">
              <w:rPr>
                <w:rFonts w:ascii="Times New Roman" w:hAnsi="Times New Roman" w:cs="Times New Roman"/>
                <w:color w:val="E36C0A" w:themeColor="accent6" w:themeShade="BF"/>
                <w:sz w:val="24"/>
                <w:szCs w:val="24"/>
              </w:rPr>
              <w:t>aferent</w:t>
            </w:r>
            <w:proofErr w:type="spellEnd"/>
          </w:p>
        </w:tc>
        <w:tc>
          <w:tcPr>
            <w:tcW w:w="1247" w:type="dxa"/>
          </w:tcPr>
          <w:p w14:paraId="22A7A2D4" w14:textId="77777777" w:rsidR="00174CE3" w:rsidRPr="00FA60A4" w:rsidRDefault="00174CE3" w:rsidP="00AA2077">
            <w:pPr>
              <w:rPr>
                <w:rFonts w:ascii="Times New Roman" w:hAnsi="Times New Roman" w:cs="Times New Roman"/>
                <w:color w:val="E36C0A" w:themeColor="accent6" w:themeShade="BF"/>
                <w:sz w:val="24"/>
                <w:szCs w:val="24"/>
              </w:rPr>
            </w:pPr>
            <w:proofErr w:type="spellStart"/>
            <w:r w:rsidRPr="00FA60A4">
              <w:rPr>
                <w:rFonts w:ascii="Times New Roman" w:hAnsi="Times New Roman" w:cs="Times New Roman"/>
                <w:color w:val="E36C0A" w:themeColor="accent6" w:themeShade="BF"/>
                <w:sz w:val="24"/>
                <w:szCs w:val="24"/>
              </w:rPr>
              <w:t>Categoria</w:t>
            </w:r>
            <w:proofErr w:type="spellEnd"/>
            <w:r w:rsidRPr="00FA60A4">
              <w:rPr>
                <w:rFonts w:ascii="Times New Roman" w:hAnsi="Times New Roman" w:cs="Times New Roman"/>
                <w:color w:val="E36C0A" w:themeColor="accent6" w:themeShade="BF"/>
                <w:sz w:val="24"/>
                <w:szCs w:val="24"/>
              </w:rPr>
              <w:t xml:space="preserve"> </w:t>
            </w:r>
            <w:proofErr w:type="spellStart"/>
            <w:r w:rsidRPr="00FA60A4">
              <w:rPr>
                <w:rFonts w:ascii="Times New Roman" w:hAnsi="Times New Roman" w:cs="Times New Roman"/>
                <w:color w:val="E36C0A" w:themeColor="accent6" w:themeShade="BF"/>
                <w:sz w:val="24"/>
                <w:szCs w:val="24"/>
              </w:rPr>
              <w:t>cheltuielii</w:t>
            </w:r>
            <w:proofErr w:type="spellEnd"/>
          </w:p>
        </w:tc>
        <w:tc>
          <w:tcPr>
            <w:tcW w:w="1216" w:type="dxa"/>
          </w:tcPr>
          <w:p w14:paraId="141E6E4B" w14:textId="77777777" w:rsidR="00174CE3" w:rsidRPr="00FA60A4" w:rsidRDefault="00174CE3" w:rsidP="00AA2077">
            <w:pPr>
              <w:rPr>
                <w:rFonts w:ascii="Times New Roman" w:hAnsi="Times New Roman" w:cs="Times New Roman"/>
                <w:color w:val="E36C0A" w:themeColor="accent6" w:themeShade="BF"/>
                <w:sz w:val="24"/>
                <w:szCs w:val="24"/>
              </w:rPr>
            </w:pPr>
            <w:proofErr w:type="spellStart"/>
            <w:r w:rsidRPr="00FA60A4">
              <w:rPr>
                <w:rFonts w:ascii="Times New Roman" w:hAnsi="Times New Roman" w:cs="Times New Roman"/>
                <w:color w:val="E36C0A" w:themeColor="accent6" w:themeShade="BF"/>
                <w:sz w:val="24"/>
                <w:szCs w:val="24"/>
              </w:rPr>
              <w:t>Descriere</w:t>
            </w:r>
            <w:proofErr w:type="spellEnd"/>
            <w:r w:rsidRPr="00FA60A4">
              <w:rPr>
                <w:rFonts w:ascii="Times New Roman" w:hAnsi="Times New Roman" w:cs="Times New Roman"/>
                <w:color w:val="E36C0A" w:themeColor="accent6" w:themeShade="BF"/>
                <w:sz w:val="24"/>
                <w:szCs w:val="24"/>
              </w:rPr>
              <w:t xml:space="preserve"> </w:t>
            </w:r>
            <w:proofErr w:type="spellStart"/>
            <w:r w:rsidRPr="00FA60A4">
              <w:rPr>
                <w:rFonts w:ascii="Times New Roman" w:hAnsi="Times New Roman" w:cs="Times New Roman"/>
                <w:color w:val="E36C0A" w:themeColor="accent6" w:themeShade="BF"/>
                <w:sz w:val="24"/>
                <w:szCs w:val="24"/>
              </w:rPr>
              <w:t>detaliată</w:t>
            </w:r>
            <w:proofErr w:type="spellEnd"/>
          </w:p>
        </w:tc>
        <w:tc>
          <w:tcPr>
            <w:tcW w:w="987" w:type="dxa"/>
          </w:tcPr>
          <w:p w14:paraId="6E79ED76" w14:textId="77777777" w:rsidR="00174CE3" w:rsidRPr="00FA60A4" w:rsidRDefault="00174CE3" w:rsidP="00AA2077">
            <w:pPr>
              <w:rPr>
                <w:rFonts w:ascii="Times New Roman" w:hAnsi="Times New Roman" w:cs="Times New Roman"/>
                <w:color w:val="E36C0A" w:themeColor="accent6" w:themeShade="BF"/>
                <w:sz w:val="24"/>
                <w:szCs w:val="24"/>
              </w:rPr>
            </w:pPr>
            <w:proofErr w:type="spellStart"/>
            <w:r w:rsidRPr="00FA60A4">
              <w:rPr>
                <w:rFonts w:ascii="Times New Roman" w:hAnsi="Times New Roman" w:cs="Times New Roman"/>
                <w:color w:val="E36C0A" w:themeColor="accent6" w:themeShade="BF"/>
                <w:sz w:val="24"/>
                <w:szCs w:val="24"/>
              </w:rPr>
              <w:t>Unitate</w:t>
            </w:r>
            <w:proofErr w:type="spellEnd"/>
          </w:p>
        </w:tc>
        <w:tc>
          <w:tcPr>
            <w:tcW w:w="1163" w:type="dxa"/>
          </w:tcPr>
          <w:p w14:paraId="5697CD3D" w14:textId="77777777" w:rsidR="00174CE3" w:rsidRPr="00FA60A4" w:rsidRDefault="00174CE3" w:rsidP="00AA2077">
            <w:pPr>
              <w:rPr>
                <w:rFonts w:ascii="Times New Roman" w:hAnsi="Times New Roman" w:cs="Times New Roman"/>
                <w:color w:val="E36C0A" w:themeColor="accent6" w:themeShade="BF"/>
                <w:sz w:val="24"/>
                <w:szCs w:val="24"/>
              </w:rPr>
            </w:pPr>
            <w:proofErr w:type="spellStart"/>
            <w:r w:rsidRPr="00FA60A4">
              <w:rPr>
                <w:rFonts w:ascii="Times New Roman" w:hAnsi="Times New Roman" w:cs="Times New Roman"/>
                <w:color w:val="E36C0A" w:themeColor="accent6" w:themeShade="BF"/>
                <w:sz w:val="24"/>
                <w:szCs w:val="24"/>
              </w:rPr>
              <w:t>Cantitate</w:t>
            </w:r>
            <w:proofErr w:type="spellEnd"/>
          </w:p>
        </w:tc>
        <w:tc>
          <w:tcPr>
            <w:tcW w:w="866" w:type="dxa"/>
          </w:tcPr>
          <w:p w14:paraId="18A9834A" w14:textId="77777777" w:rsidR="00174CE3" w:rsidRPr="00FA60A4" w:rsidRDefault="00174CE3" w:rsidP="00AA2077">
            <w:pPr>
              <w:rPr>
                <w:rFonts w:ascii="Times New Roman" w:hAnsi="Times New Roman" w:cs="Times New Roman"/>
                <w:color w:val="E36C0A" w:themeColor="accent6" w:themeShade="BF"/>
                <w:sz w:val="24"/>
                <w:szCs w:val="24"/>
              </w:rPr>
            </w:pPr>
            <w:r w:rsidRPr="00FA60A4">
              <w:rPr>
                <w:rFonts w:ascii="Times New Roman" w:hAnsi="Times New Roman" w:cs="Times New Roman"/>
                <w:color w:val="E36C0A" w:themeColor="accent6" w:themeShade="BF"/>
                <w:sz w:val="24"/>
                <w:szCs w:val="24"/>
              </w:rPr>
              <w:t xml:space="preserve">Cost </w:t>
            </w:r>
            <w:proofErr w:type="spellStart"/>
            <w:r w:rsidRPr="00FA60A4">
              <w:rPr>
                <w:rFonts w:ascii="Times New Roman" w:hAnsi="Times New Roman" w:cs="Times New Roman"/>
                <w:color w:val="E36C0A" w:themeColor="accent6" w:themeShade="BF"/>
                <w:sz w:val="24"/>
                <w:szCs w:val="24"/>
              </w:rPr>
              <w:t>unitar</w:t>
            </w:r>
            <w:proofErr w:type="spellEnd"/>
            <w:r w:rsidRPr="00FA60A4">
              <w:rPr>
                <w:rFonts w:ascii="Times New Roman" w:hAnsi="Times New Roman" w:cs="Times New Roman"/>
                <w:color w:val="E36C0A" w:themeColor="accent6" w:themeShade="BF"/>
                <w:sz w:val="24"/>
                <w:szCs w:val="24"/>
              </w:rPr>
              <w:t xml:space="preserve"> (lei)</w:t>
            </w:r>
          </w:p>
        </w:tc>
        <w:tc>
          <w:tcPr>
            <w:tcW w:w="1022" w:type="dxa"/>
          </w:tcPr>
          <w:p w14:paraId="3A1E7777" w14:textId="77777777" w:rsidR="00174CE3" w:rsidRPr="00FA60A4" w:rsidRDefault="00174CE3" w:rsidP="00AA2077">
            <w:pPr>
              <w:rPr>
                <w:rFonts w:ascii="Times New Roman" w:hAnsi="Times New Roman" w:cs="Times New Roman"/>
                <w:color w:val="E36C0A" w:themeColor="accent6" w:themeShade="BF"/>
                <w:sz w:val="24"/>
                <w:szCs w:val="24"/>
              </w:rPr>
            </w:pPr>
            <w:proofErr w:type="spellStart"/>
            <w:r w:rsidRPr="00FA60A4">
              <w:rPr>
                <w:rFonts w:ascii="Times New Roman" w:hAnsi="Times New Roman" w:cs="Times New Roman"/>
                <w:color w:val="E36C0A" w:themeColor="accent6" w:themeShade="BF"/>
                <w:sz w:val="24"/>
                <w:szCs w:val="24"/>
              </w:rPr>
              <w:t>Valoare</w:t>
            </w:r>
            <w:proofErr w:type="spellEnd"/>
            <w:r w:rsidRPr="00FA60A4">
              <w:rPr>
                <w:rFonts w:ascii="Times New Roman" w:hAnsi="Times New Roman" w:cs="Times New Roman"/>
                <w:color w:val="E36C0A" w:themeColor="accent6" w:themeShade="BF"/>
                <w:sz w:val="24"/>
                <w:szCs w:val="24"/>
              </w:rPr>
              <w:t xml:space="preserve"> totală (lei)</w:t>
            </w:r>
          </w:p>
        </w:tc>
      </w:tr>
      <w:tr w:rsidR="000B638B" w:rsidRPr="00FA60A4" w14:paraId="737F73BA" w14:textId="77777777" w:rsidTr="000B638B">
        <w:trPr>
          <w:trHeight w:val="679"/>
        </w:trPr>
        <w:tc>
          <w:tcPr>
            <w:tcW w:w="573" w:type="dxa"/>
          </w:tcPr>
          <w:p w14:paraId="7DE48CB3" w14:textId="77777777" w:rsidR="000B638B" w:rsidRPr="00FA60A4" w:rsidRDefault="000B638B" w:rsidP="00AA2077">
            <w:pPr>
              <w:rPr>
                <w:rFonts w:ascii="Times New Roman" w:hAnsi="Times New Roman" w:cs="Times New Roman"/>
                <w:color w:val="E36C0A" w:themeColor="accent6" w:themeShade="BF"/>
                <w:sz w:val="24"/>
                <w:szCs w:val="24"/>
              </w:rPr>
            </w:pPr>
          </w:p>
        </w:tc>
        <w:tc>
          <w:tcPr>
            <w:tcW w:w="1359" w:type="dxa"/>
          </w:tcPr>
          <w:p w14:paraId="43F6B1FE" w14:textId="77777777" w:rsidR="000B638B" w:rsidRPr="00FA60A4" w:rsidRDefault="000B638B" w:rsidP="00AA2077">
            <w:pPr>
              <w:rPr>
                <w:rFonts w:ascii="Times New Roman" w:hAnsi="Times New Roman" w:cs="Times New Roman"/>
                <w:color w:val="E36C0A" w:themeColor="accent6" w:themeShade="BF"/>
                <w:sz w:val="24"/>
                <w:szCs w:val="24"/>
              </w:rPr>
            </w:pPr>
          </w:p>
        </w:tc>
        <w:tc>
          <w:tcPr>
            <w:tcW w:w="1163" w:type="dxa"/>
          </w:tcPr>
          <w:p w14:paraId="6A173B75" w14:textId="77777777" w:rsidR="000B638B" w:rsidRPr="00FA60A4" w:rsidRDefault="000B638B" w:rsidP="00AA2077">
            <w:pPr>
              <w:rPr>
                <w:rFonts w:ascii="Times New Roman" w:hAnsi="Times New Roman" w:cs="Times New Roman"/>
                <w:color w:val="E36C0A" w:themeColor="accent6" w:themeShade="BF"/>
                <w:sz w:val="24"/>
                <w:szCs w:val="24"/>
              </w:rPr>
            </w:pPr>
          </w:p>
        </w:tc>
        <w:tc>
          <w:tcPr>
            <w:tcW w:w="1247" w:type="dxa"/>
          </w:tcPr>
          <w:p w14:paraId="1850DDB5" w14:textId="77777777" w:rsidR="000B638B" w:rsidRPr="00FA60A4" w:rsidRDefault="000B638B" w:rsidP="00AA2077">
            <w:pPr>
              <w:rPr>
                <w:rFonts w:ascii="Times New Roman" w:hAnsi="Times New Roman" w:cs="Times New Roman"/>
                <w:color w:val="E36C0A" w:themeColor="accent6" w:themeShade="BF"/>
                <w:sz w:val="24"/>
                <w:szCs w:val="24"/>
              </w:rPr>
            </w:pPr>
          </w:p>
        </w:tc>
        <w:tc>
          <w:tcPr>
            <w:tcW w:w="1216" w:type="dxa"/>
          </w:tcPr>
          <w:p w14:paraId="7156394D" w14:textId="77777777" w:rsidR="000B638B" w:rsidRPr="00FA60A4" w:rsidRDefault="000B638B" w:rsidP="00AA2077">
            <w:pPr>
              <w:rPr>
                <w:rFonts w:ascii="Times New Roman" w:hAnsi="Times New Roman" w:cs="Times New Roman"/>
                <w:color w:val="E36C0A" w:themeColor="accent6" w:themeShade="BF"/>
                <w:sz w:val="24"/>
                <w:szCs w:val="24"/>
              </w:rPr>
            </w:pPr>
          </w:p>
        </w:tc>
        <w:tc>
          <w:tcPr>
            <w:tcW w:w="987" w:type="dxa"/>
          </w:tcPr>
          <w:p w14:paraId="13E122EE" w14:textId="77777777" w:rsidR="000B638B" w:rsidRPr="00FA60A4" w:rsidRDefault="000B638B" w:rsidP="00AA2077">
            <w:pPr>
              <w:rPr>
                <w:rFonts w:ascii="Times New Roman" w:hAnsi="Times New Roman" w:cs="Times New Roman"/>
                <w:color w:val="E36C0A" w:themeColor="accent6" w:themeShade="BF"/>
                <w:sz w:val="24"/>
                <w:szCs w:val="24"/>
              </w:rPr>
            </w:pPr>
          </w:p>
        </w:tc>
        <w:tc>
          <w:tcPr>
            <w:tcW w:w="1163" w:type="dxa"/>
          </w:tcPr>
          <w:p w14:paraId="3F05C3ED" w14:textId="77777777" w:rsidR="000B638B" w:rsidRPr="00FA60A4" w:rsidRDefault="000B638B" w:rsidP="00AA2077">
            <w:pPr>
              <w:rPr>
                <w:rFonts w:ascii="Times New Roman" w:hAnsi="Times New Roman" w:cs="Times New Roman"/>
                <w:color w:val="E36C0A" w:themeColor="accent6" w:themeShade="BF"/>
                <w:sz w:val="24"/>
                <w:szCs w:val="24"/>
              </w:rPr>
            </w:pPr>
          </w:p>
        </w:tc>
        <w:tc>
          <w:tcPr>
            <w:tcW w:w="866" w:type="dxa"/>
          </w:tcPr>
          <w:p w14:paraId="5B3A2F2A" w14:textId="77777777" w:rsidR="000B638B" w:rsidRPr="00FA60A4" w:rsidRDefault="000B638B" w:rsidP="00AA2077">
            <w:pPr>
              <w:rPr>
                <w:rFonts w:ascii="Times New Roman" w:hAnsi="Times New Roman" w:cs="Times New Roman"/>
                <w:color w:val="E36C0A" w:themeColor="accent6" w:themeShade="BF"/>
                <w:sz w:val="24"/>
                <w:szCs w:val="24"/>
              </w:rPr>
            </w:pPr>
          </w:p>
        </w:tc>
        <w:tc>
          <w:tcPr>
            <w:tcW w:w="1022" w:type="dxa"/>
          </w:tcPr>
          <w:p w14:paraId="623056D1" w14:textId="77777777" w:rsidR="000B638B" w:rsidRPr="00FA60A4" w:rsidRDefault="000B638B" w:rsidP="00AA2077">
            <w:pPr>
              <w:rPr>
                <w:rFonts w:ascii="Times New Roman" w:hAnsi="Times New Roman" w:cs="Times New Roman"/>
                <w:color w:val="E36C0A" w:themeColor="accent6" w:themeShade="BF"/>
                <w:sz w:val="24"/>
                <w:szCs w:val="24"/>
              </w:rPr>
            </w:pPr>
          </w:p>
        </w:tc>
      </w:tr>
      <w:tr w:rsidR="000B638B" w:rsidRPr="00FA60A4" w14:paraId="0502F550" w14:textId="77777777" w:rsidTr="000B638B">
        <w:trPr>
          <w:trHeight w:val="699"/>
        </w:trPr>
        <w:tc>
          <w:tcPr>
            <w:tcW w:w="573" w:type="dxa"/>
          </w:tcPr>
          <w:p w14:paraId="56C488D7" w14:textId="77777777" w:rsidR="000B638B" w:rsidRPr="00FA60A4" w:rsidRDefault="000B638B" w:rsidP="00AA2077">
            <w:pPr>
              <w:rPr>
                <w:rFonts w:ascii="Times New Roman" w:hAnsi="Times New Roman" w:cs="Times New Roman"/>
                <w:color w:val="E36C0A" w:themeColor="accent6" w:themeShade="BF"/>
                <w:sz w:val="24"/>
                <w:szCs w:val="24"/>
              </w:rPr>
            </w:pPr>
          </w:p>
        </w:tc>
        <w:tc>
          <w:tcPr>
            <w:tcW w:w="1359" w:type="dxa"/>
          </w:tcPr>
          <w:p w14:paraId="4CC27A05" w14:textId="77777777" w:rsidR="000B638B" w:rsidRPr="00FA60A4" w:rsidRDefault="000B638B" w:rsidP="00AA2077">
            <w:pPr>
              <w:rPr>
                <w:rFonts w:ascii="Times New Roman" w:hAnsi="Times New Roman" w:cs="Times New Roman"/>
                <w:color w:val="E36C0A" w:themeColor="accent6" w:themeShade="BF"/>
                <w:sz w:val="24"/>
                <w:szCs w:val="24"/>
              </w:rPr>
            </w:pPr>
          </w:p>
        </w:tc>
        <w:tc>
          <w:tcPr>
            <w:tcW w:w="1163" w:type="dxa"/>
          </w:tcPr>
          <w:p w14:paraId="5BCFEA75" w14:textId="77777777" w:rsidR="000B638B" w:rsidRPr="00FA60A4" w:rsidRDefault="000B638B" w:rsidP="00AA2077">
            <w:pPr>
              <w:rPr>
                <w:rFonts w:ascii="Times New Roman" w:hAnsi="Times New Roman" w:cs="Times New Roman"/>
                <w:color w:val="E36C0A" w:themeColor="accent6" w:themeShade="BF"/>
                <w:sz w:val="24"/>
                <w:szCs w:val="24"/>
              </w:rPr>
            </w:pPr>
          </w:p>
        </w:tc>
        <w:tc>
          <w:tcPr>
            <w:tcW w:w="1247" w:type="dxa"/>
          </w:tcPr>
          <w:p w14:paraId="52625FC6" w14:textId="77777777" w:rsidR="000B638B" w:rsidRPr="00FA60A4" w:rsidRDefault="000B638B" w:rsidP="00AA2077">
            <w:pPr>
              <w:rPr>
                <w:rFonts w:ascii="Times New Roman" w:hAnsi="Times New Roman" w:cs="Times New Roman"/>
                <w:color w:val="E36C0A" w:themeColor="accent6" w:themeShade="BF"/>
                <w:sz w:val="24"/>
                <w:szCs w:val="24"/>
              </w:rPr>
            </w:pPr>
          </w:p>
        </w:tc>
        <w:tc>
          <w:tcPr>
            <w:tcW w:w="1216" w:type="dxa"/>
          </w:tcPr>
          <w:p w14:paraId="2300FD88" w14:textId="77777777" w:rsidR="000B638B" w:rsidRPr="00FA60A4" w:rsidRDefault="000B638B" w:rsidP="00AA2077">
            <w:pPr>
              <w:rPr>
                <w:rFonts w:ascii="Times New Roman" w:hAnsi="Times New Roman" w:cs="Times New Roman"/>
                <w:color w:val="E36C0A" w:themeColor="accent6" w:themeShade="BF"/>
                <w:sz w:val="24"/>
                <w:szCs w:val="24"/>
              </w:rPr>
            </w:pPr>
          </w:p>
        </w:tc>
        <w:tc>
          <w:tcPr>
            <w:tcW w:w="987" w:type="dxa"/>
          </w:tcPr>
          <w:p w14:paraId="780B12A2" w14:textId="77777777" w:rsidR="000B638B" w:rsidRPr="00FA60A4" w:rsidRDefault="000B638B" w:rsidP="00AA2077">
            <w:pPr>
              <w:rPr>
                <w:rFonts w:ascii="Times New Roman" w:hAnsi="Times New Roman" w:cs="Times New Roman"/>
                <w:color w:val="E36C0A" w:themeColor="accent6" w:themeShade="BF"/>
                <w:sz w:val="24"/>
                <w:szCs w:val="24"/>
              </w:rPr>
            </w:pPr>
          </w:p>
        </w:tc>
        <w:tc>
          <w:tcPr>
            <w:tcW w:w="1163" w:type="dxa"/>
          </w:tcPr>
          <w:p w14:paraId="5BD6D4F3" w14:textId="77777777" w:rsidR="000B638B" w:rsidRPr="00FA60A4" w:rsidRDefault="000B638B" w:rsidP="00AA2077">
            <w:pPr>
              <w:rPr>
                <w:rFonts w:ascii="Times New Roman" w:hAnsi="Times New Roman" w:cs="Times New Roman"/>
                <w:color w:val="E36C0A" w:themeColor="accent6" w:themeShade="BF"/>
                <w:sz w:val="24"/>
                <w:szCs w:val="24"/>
              </w:rPr>
            </w:pPr>
          </w:p>
        </w:tc>
        <w:tc>
          <w:tcPr>
            <w:tcW w:w="866" w:type="dxa"/>
          </w:tcPr>
          <w:p w14:paraId="5BB4511B" w14:textId="77777777" w:rsidR="000B638B" w:rsidRPr="00FA60A4" w:rsidRDefault="000B638B" w:rsidP="00AA2077">
            <w:pPr>
              <w:rPr>
                <w:rFonts w:ascii="Times New Roman" w:hAnsi="Times New Roman" w:cs="Times New Roman"/>
                <w:color w:val="E36C0A" w:themeColor="accent6" w:themeShade="BF"/>
                <w:sz w:val="24"/>
                <w:szCs w:val="24"/>
              </w:rPr>
            </w:pPr>
          </w:p>
        </w:tc>
        <w:tc>
          <w:tcPr>
            <w:tcW w:w="1022" w:type="dxa"/>
          </w:tcPr>
          <w:p w14:paraId="2F98690D" w14:textId="77777777" w:rsidR="000B638B" w:rsidRPr="00FA60A4" w:rsidRDefault="000B638B" w:rsidP="00AA2077">
            <w:pPr>
              <w:rPr>
                <w:rFonts w:ascii="Times New Roman" w:hAnsi="Times New Roman" w:cs="Times New Roman"/>
                <w:color w:val="E36C0A" w:themeColor="accent6" w:themeShade="BF"/>
                <w:sz w:val="24"/>
                <w:szCs w:val="24"/>
              </w:rPr>
            </w:pPr>
          </w:p>
        </w:tc>
      </w:tr>
    </w:tbl>
    <w:p w14:paraId="6857EFDA" w14:textId="77777777" w:rsidR="005F0241" w:rsidRPr="00FA60A4" w:rsidRDefault="005F0241" w:rsidP="005F0241">
      <w:pPr>
        <w:pStyle w:val="Titlu3"/>
        <w:rPr>
          <w:rFonts w:ascii="Times New Roman" w:hAnsi="Times New Roman" w:cs="Times New Roman"/>
          <w:sz w:val="24"/>
          <w:szCs w:val="24"/>
        </w:rPr>
      </w:pPr>
      <w:r w:rsidRPr="00FA60A4">
        <w:rPr>
          <w:rStyle w:val="Robust"/>
          <w:rFonts w:ascii="Times New Roman" w:hAnsi="Times New Roman" w:cs="Times New Roman"/>
          <w:b/>
          <w:bCs/>
          <w:sz w:val="24"/>
          <w:szCs w:val="24"/>
        </w:rPr>
        <w:t>2.</w:t>
      </w:r>
      <w:r w:rsidR="00174CE3" w:rsidRPr="00FA60A4">
        <w:rPr>
          <w:rStyle w:val="Robust"/>
          <w:rFonts w:ascii="Times New Roman" w:hAnsi="Times New Roman" w:cs="Times New Roman"/>
          <w:b/>
          <w:bCs/>
          <w:sz w:val="24"/>
          <w:szCs w:val="24"/>
        </w:rPr>
        <w:t>1</w:t>
      </w:r>
      <w:r w:rsidRPr="00FA60A4">
        <w:rPr>
          <w:rStyle w:val="Robust"/>
          <w:rFonts w:ascii="Times New Roman" w:hAnsi="Times New Roman" w:cs="Times New Roman"/>
          <w:b/>
          <w:bCs/>
          <w:sz w:val="24"/>
          <w:szCs w:val="24"/>
        </w:rPr>
        <w:t xml:space="preserve">. </w:t>
      </w:r>
      <w:proofErr w:type="spellStart"/>
      <w:r w:rsidRPr="00FA60A4">
        <w:rPr>
          <w:rStyle w:val="Robust"/>
          <w:rFonts w:ascii="Times New Roman" w:hAnsi="Times New Roman" w:cs="Times New Roman"/>
          <w:b/>
          <w:bCs/>
          <w:sz w:val="24"/>
          <w:szCs w:val="24"/>
        </w:rPr>
        <w:t>Categorii</w:t>
      </w:r>
      <w:proofErr w:type="spellEnd"/>
      <w:r w:rsidRPr="00FA60A4">
        <w:rPr>
          <w:rStyle w:val="Robust"/>
          <w:rFonts w:ascii="Times New Roman" w:hAnsi="Times New Roman" w:cs="Times New Roman"/>
          <w:b/>
          <w:bCs/>
          <w:sz w:val="24"/>
          <w:szCs w:val="24"/>
        </w:rPr>
        <w:t xml:space="preserve"> de </w:t>
      </w:r>
      <w:proofErr w:type="spellStart"/>
      <w:r w:rsidRPr="00FA60A4">
        <w:rPr>
          <w:rStyle w:val="Robust"/>
          <w:rFonts w:ascii="Times New Roman" w:hAnsi="Times New Roman" w:cs="Times New Roman"/>
          <w:b/>
          <w:bCs/>
          <w:sz w:val="24"/>
          <w:szCs w:val="24"/>
        </w:rPr>
        <w:t>cheltuieli</w:t>
      </w:r>
      <w:proofErr w:type="spellEnd"/>
      <w:r w:rsidRPr="00FA60A4">
        <w:rPr>
          <w:rStyle w:val="Robust"/>
          <w:rFonts w:ascii="Times New Roman" w:hAnsi="Times New Roman" w:cs="Times New Roman"/>
          <w:b/>
          <w:bCs/>
          <w:sz w:val="24"/>
          <w:szCs w:val="24"/>
        </w:rPr>
        <w:t xml:space="preserve"> </w:t>
      </w:r>
      <w:proofErr w:type="spellStart"/>
      <w:r w:rsidRPr="00FA60A4">
        <w:rPr>
          <w:rStyle w:val="Robust"/>
          <w:rFonts w:ascii="Times New Roman" w:hAnsi="Times New Roman" w:cs="Times New Roman"/>
          <w:b/>
          <w:bCs/>
          <w:sz w:val="24"/>
          <w:szCs w:val="24"/>
        </w:rPr>
        <w:t>eligibile</w:t>
      </w:r>
      <w:proofErr w:type="spellEnd"/>
    </w:p>
    <w:p w14:paraId="10996E37" w14:textId="77777777" w:rsidR="005F0241" w:rsidRPr="00FA60A4" w:rsidRDefault="005F0241" w:rsidP="005F0241">
      <w:pPr>
        <w:pStyle w:val="NormalWeb"/>
      </w:pPr>
      <w:r w:rsidRPr="00FA60A4">
        <w:t>În cadrul acestui capitol sunt incluse următoarele categorii:</w:t>
      </w:r>
    </w:p>
    <w:p w14:paraId="6925FCA9" w14:textId="3EA2595E" w:rsidR="005F0241" w:rsidRPr="00FA60A4" w:rsidRDefault="005F0241" w:rsidP="005F0241">
      <w:pPr>
        <w:pStyle w:val="NormalWeb"/>
        <w:numPr>
          <w:ilvl w:val="0"/>
          <w:numId w:val="12"/>
        </w:numPr>
        <w:rPr>
          <w:color w:val="E36C0A" w:themeColor="accent6" w:themeShade="BF"/>
        </w:rPr>
      </w:pPr>
      <w:r w:rsidRPr="00FA60A4">
        <w:t>transport, cazare, masă/diurnă experți;</w:t>
      </w:r>
      <w:r w:rsidR="00174CE3" w:rsidRPr="00FA60A4">
        <w:t xml:space="preserve">( </w:t>
      </w:r>
      <w:r w:rsidR="00174CE3" w:rsidRPr="00FA60A4">
        <w:rPr>
          <w:color w:val="E36C0A" w:themeColor="accent6" w:themeShade="BF"/>
        </w:rPr>
        <w:t>NOTĂ: această cheltuială este trecută la CAP I pentru proiectele mixte)</w:t>
      </w:r>
    </w:p>
    <w:p w14:paraId="715AC093" w14:textId="77777777" w:rsidR="005F0241" w:rsidRPr="00FA60A4" w:rsidRDefault="005F0241" w:rsidP="005F0241">
      <w:pPr>
        <w:pStyle w:val="NormalWeb"/>
        <w:numPr>
          <w:ilvl w:val="0"/>
          <w:numId w:val="12"/>
        </w:numPr>
      </w:pPr>
      <w:r w:rsidRPr="00FA60A4">
        <w:t>transport, cazare, masă participanți;</w:t>
      </w:r>
    </w:p>
    <w:p w14:paraId="419AB7CC" w14:textId="77777777" w:rsidR="005F0241" w:rsidRPr="00FA60A4" w:rsidRDefault="005F0241" w:rsidP="005F0241">
      <w:pPr>
        <w:pStyle w:val="NormalWeb"/>
        <w:numPr>
          <w:ilvl w:val="0"/>
          <w:numId w:val="12"/>
        </w:numPr>
      </w:pPr>
      <w:r w:rsidRPr="00FA60A4">
        <w:t>servicii de traducere și interpretare;</w:t>
      </w:r>
    </w:p>
    <w:p w14:paraId="6789D244" w14:textId="77777777" w:rsidR="005F0241" w:rsidRPr="00FA60A4" w:rsidRDefault="005F0241" w:rsidP="005F0241">
      <w:pPr>
        <w:pStyle w:val="NormalWeb"/>
        <w:numPr>
          <w:ilvl w:val="0"/>
          <w:numId w:val="12"/>
        </w:numPr>
      </w:pPr>
      <w:r w:rsidRPr="00FA60A4">
        <w:t>servicii externalizate pentru studii, monografii, planuri de afaceri/marketing;</w:t>
      </w:r>
    </w:p>
    <w:p w14:paraId="2D546DA5" w14:textId="77777777" w:rsidR="005F0241" w:rsidRPr="00FA60A4" w:rsidRDefault="005F0241" w:rsidP="005F0241">
      <w:pPr>
        <w:pStyle w:val="NormalWeb"/>
        <w:numPr>
          <w:ilvl w:val="0"/>
          <w:numId w:val="12"/>
        </w:numPr>
      </w:pPr>
      <w:r w:rsidRPr="00FA60A4">
        <w:t>închiriere spații (inclusiv utilități);</w:t>
      </w:r>
    </w:p>
    <w:p w14:paraId="1AFF1ED9" w14:textId="77777777" w:rsidR="005F0241" w:rsidRPr="00FA60A4" w:rsidRDefault="005F0241" w:rsidP="005F0241">
      <w:pPr>
        <w:pStyle w:val="NormalWeb"/>
        <w:numPr>
          <w:ilvl w:val="0"/>
          <w:numId w:val="12"/>
        </w:numPr>
      </w:pPr>
      <w:r w:rsidRPr="00FA60A4">
        <w:t>închiriere echipamente și logistică;</w:t>
      </w:r>
    </w:p>
    <w:p w14:paraId="484F1E62" w14:textId="77777777" w:rsidR="005F0241" w:rsidRPr="00FA60A4" w:rsidRDefault="005F0241" w:rsidP="005F0241">
      <w:pPr>
        <w:pStyle w:val="NormalWeb"/>
        <w:numPr>
          <w:ilvl w:val="0"/>
          <w:numId w:val="12"/>
        </w:numPr>
      </w:pPr>
      <w:r w:rsidRPr="00FA60A4">
        <w:t>materiale didactice și consumabile;</w:t>
      </w:r>
    </w:p>
    <w:p w14:paraId="1E4D6E3E" w14:textId="77777777" w:rsidR="005F0241" w:rsidRPr="00FA60A4" w:rsidRDefault="005F0241" w:rsidP="005F0241">
      <w:pPr>
        <w:pStyle w:val="NormalWeb"/>
        <w:numPr>
          <w:ilvl w:val="0"/>
          <w:numId w:val="12"/>
        </w:numPr>
      </w:pPr>
      <w:r w:rsidRPr="00FA60A4">
        <w:t>materiale de informare și promovare;</w:t>
      </w:r>
    </w:p>
    <w:p w14:paraId="1B8B15CB" w14:textId="77777777" w:rsidR="005F0241" w:rsidRPr="00FA60A4" w:rsidRDefault="005F0241" w:rsidP="005F0241">
      <w:pPr>
        <w:pStyle w:val="NormalWeb"/>
        <w:numPr>
          <w:ilvl w:val="0"/>
          <w:numId w:val="12"/>
        </w:numPr>
      </w:pPr>
      <w:r w:rsidRPr="00FA60A4">
        <w:t>informare și promovare prin evenimente publice;</w:t>
      </w:r>
    </w:p>
    <w:p w14:paraId="41CFDB59" w14:textId="77777777" w:rsidR="005F0241" w:rsidRPr="00FA60A4" w:rsidRDefault="005F0241" w:rsidP="005F0241">
      <w:pPr>
        <w:pStyle w:val="NormalWeb"/>
        <w:numPr>
          <w:ilvl w:val="0"/>
          <w:numId w:val="12"/>
        </w:numPr>
      </w:pPr>
      <w:r w:rsidRPr="00FA60A4">
        <w:lastRenderedPageBreak/>
        <w:t>servicii de audit;</w:t>
      </w:r>
    </w:p>
    <w:p w14:paraId="5E1EAD90" w14:textId="77777777" w:rsidR="005F0241" w:rsidRPr="00FA60A4" w:rsidRDefault="005F0241" w:rsidP="005F0241">
      <w:pPr>
        <w:pStyle w:val="NormalWeb"/>
        <w:numPr>
          <w:ilvl w:val="0"/>
          <w:numId w:val="12"/>
        </w:numPr>
      </w:pPr>
      <w:r w:rsidRPr="00FA60A4">
        <w:t>cheltuieli poștale, curierat, telefonie;</w:t>
      </w:r>
    </w:p>
    <w:p w14:paraId="59F54B0C" w14:textId="77777777" w:rsidR="005F0241" w:rsidRPr="00FA60A4" w:rsidRDefault="005F0241" w:rsidP="005F0241">
      <w:pPr>
        <w:pStyle w:val="NormalWeb"/>
        <w:numPr>
          <w:ilvl w:val="0"/>
          <w:numId w:val="12"/>
        </w:numPr>
      </w:pPr>
      <w:r w:rsidRPr="00FA60A4">
        <w:t>alte cheltuieli care contribuie direct la realizarea obiectivului proiectului.</w:t>
      </w:r>
    </w:p>
    <w:p w14:paraId="324CEE1E" w14:textId="77777777" w:rsidR="005F0241" w:rsidRPr="00FA60A4" w:rsidRDefault="005F0241" w:rsidP="005F0241">
      <w:pPr>
        <w:pStyle w:val="Titlu3"/>
        <w:rPr>
          <w:rFonts w:ascii="Times New Roman" w:hAnsi="Times New Roman" w:cs="Times New Roman"/>
          <w:sz w:val="24"/>
          <w:szCs w:val="24"/>
        </w:rPr>
      </w:pPr>
      <w:r w:rsidRPr="00FA60A4">
        <w:rPr>
          <w:rStyle w:val="Robust"/>
          <w:rFonts w:ascii="Times New Roman" w:hAnsi="Times New Roman" w:cs="Times New Roman"/>
          <w:b/>
          <w:bCs/>
          <w:sz w:val="24"/>
          <w:szCs w:val="24"/>
        </w:rPr>
        <w:t>2.</w:t>
      </w:r>
      <w:r w:rsidR="00174CE3" w:rsidRPr="00FA60A4">
        <w:rPr>
          <w:rStyle w:val="Robust"/>
          <w:rFonts w:ascii="Times New Roman" w:hAnsi="Times New Roman" w:cs="Times New Roman"/>
          <w:b/>
          <w:bCs/>
          <w:sz w:val="24"/>
          <w:szCs w:val="24"/>
        </w:rPr>
        <w:t>2</w:t>
      </w:r>
      <w:r w:rsidRPr="00FA60A4">
        <w:rPr>
          <w:rStyle w:val="Robust"/>
          <w:rFonts w:ascii="Times New Roman" w:hAnsi="Times New Roman" w:cs="Times New Roman"/>
          <w:b/>
          <w:bCs/>
          <w:sz w:val="24"/>
          <w:szCs w:val="24"/>
        </w:rPr>
        <w:t xml:space="preserve">. Reguli </w:t>
      </w:r>
      <w:proofErr w:type="spellStart"/>
      <w:r w:rsidRPr="00FA60A4">
        <w:rPr>
          <w:rStyle w:val="Robust"/>
          <w:rFonts w:ascii="Times New Roman" w:hAnsi="Times New Roman" w:cs="Times New Roman"/>
          <w:b/>
          <w:bCs/>
          <w:sz w:val="24"/>
          <w:szCs w:val="24"/>
        </w:rPr>
        <w:t>speciale</w:t>
      </w:r>
      <w:proofErr w:type="spellEnd"/>
    </w:p>
    <w:p w14:paraId="4C57B7CF" w14:textId="77777777" w:rsidR="005F0241" w:rsidRPr="00FA60A4" w:rsidRDefault="005F0241" w:rsidP="005F0241">
      <w:pPr>
        <w:pStyle w:val="NormalWeb"/>
        <w:numPr>
          <w:ilvl w:val="0"/>
          <w:numId w:val="13"/>
        </w:numPr>
      </w:pPr>
      <w:r w:rsidRPr="00FA60A4">
        <w:t>Cheltuielile de cazare respectă HG nr. 714/2018;</w:t>
      </w:r>
    </w:p>
    <w:p w14:paraId="5C3361E8" w14:textId="77777777" w:rsidR="005F0241" w:rsidRPr="00FA60A4" w:rsidRDefault="005F0241" w:rsidP="005F0241">
      <w:pPr>
        <w:pStyle w:val="NormalWeb"/>
        <w:numPr>
          <w:ilvl w:val="0"/>
          <w:numId w:val="13"/>
        </w:numPr>
      </w:pPr>
      <w:r w:rsidRPr="00FA60A4">
        <w:t>Pentru serviciile/bunurile care nu se regăsesc în Tabelul prețurilor maximale DR36, se vor atașa:</w:t>
      </w:r>
    </w:p>
    <w:p w14:paraId="3A3FD5BA" w14:textId="77777777" w:rsidR="005F0241" w:rsidRPr="00FA60A4" w:rsidRDefault="005F0241" w:rsidP="005F0241">
      <w:pPr>
        <w:pStyle w:val="NormalWeb"/>
        <w:numPr>
          <w:ilvl w:val="1"/>
          <w:numId w:val="13"/>
        </w:numPr>
      </w:pPr>
      <w:r w:rsidRPr="00FA60A4">
        <w:t>1 ofertă conformă pentru valori ≤ 15.000 euro;</w:t>
      </w:r>
    </w:p>
    <w:p w14:paraId="3DF70F3F" w14:textId="77777777" w:rsidR="005F0241" w:rsidRPr="00FA60A4" w:rsidRDefault="005F0241" w:rsidP="005F0241">
      <w:pPr>
        <w:pStyle w:val="NormalWeb"/>
        <w:numPr>
          <w:ilvl w:val="1"/>
          <w:numId w:val="13"/>
        </w:numPr>
      </w:pPr>
      <w:r w:rsidRPr="00FA60A4">
        <w:t>2 oferte conforme pentru valori &gt; 15.000 euro.</w:t>
      </w:r>
    </w:p>
    <w:p w14:paraId="4A10B316" w14:textId="77777777" w:rsidR="005F0241" w:rsidRPr="00FA60A4" w:rsidRDefault="005F0241" w:rsidP="005F0241">
      <w:pPr>
        <w:pStyle w:val="Titlu2"/>
        <w:rPr>
          <w:rFonts w:ascii="Times New Roman" w:hAnsi="Times New Roman" w:cs="Times New Roman"/>
          <w:sz w:val="24"/>
          <w:szCs w:val="24"/>
        </w:rPr>
      </w:pPr>
      <w:r w:rsidRPr="00FA60A4">
        <w:rPr>
          <w:rStyle w:val="Robust"/>
          <w:rFonts w:ascii="Times New Roman" w:hAnsi="Times New Roman" w:cs="Times New Roman"/>
          <w:b/>
          <w:bCs/>
          <w:sz w:val="24"/>
          <w:szCs w:val="24"/>
        </w:rPr>
        <w:t>CHELTUIELI NEELIGIBILE</w:t>
      </w:r>
    </w:p>
    <w:p w14:paraId="7DB32C9A" w14:textId="77777777" w:rsidR="005F0241" w:rsidRPr="00FA60A4" w:rsidRDefault="005F0241" w:rsidP="005F0241">
      <w:pPr>
        <w:pStyle w:val="NormalWeb"/>
      </w:pPr>
      <w:r w:rsidRPr="00FA60A4">
        <w:t>Nu sunt incluse în buget:</w:t>
      </w:r>
    </w:p>
    <w:p w14:paraId="5DC31970" w14:textId="77777777" w:rsidR="005F0241" w:rsidRPr="00FA60A4" w:rsidRDefault="005F0241" w:rsidP="005F0241">
      <w:pPr>
        <w:pStyle w:val="NormalWeb"/>
        <w:numPr>
          <w:ilvl w:val="0"/>
          <w:numId w:val="14"/>
        </w:numPr>
      </w:pPr>
      <w:r w:rsidRPr="00FA60A4">
        <w:t>cheltuieli cu investițiile;</w:t>
      </w:r>
    </w:p>
    <w:p w14:paraId="20B3C384" w14:textId="77777777" w:rsidR="005F0241" w:rsidRPr="00FA60A4" w:rsidRDefault="005F0241" w:rsidP="005F0241">
      <w:pPr>
        <w:pStyle w:val="NormalWeb"/>
        <w:numPr>
          <w:ilvl w:val="0"/>
          <w:numId w:val="14"/>
        </w:numPr>
      </w:pPr>
      <w:r w:rsidRPr="00FA60A4">
        <w:t>cheltuieli pentru promovarea mărcilor comerciale;</w:t>
      </w:r>
    </w:p>
    <w:p w14:paraId="2B607306" w14:textId="77777777" w:rsidR="005F0241" w:rsidRPr="00FA60A4" w:rsidRDefault="005F0241" w:rsidP="005F0241">
      <w:pPr>
        <w:pStyle w:val="NormalWeb"/>
        <w:numPr>
          <w:ilvl w:val="0"/>
          <w:numId w:val="14"/>
        </w:numPr>
      </w:pPr>
      <w:r w:rsidRPr="00FA60A4">
        <w:t>cheltuieli care nu servesc exclusiv obiectivelor proiectului.</w:t>
      </w:r>
    </w:p>
    <w:p w14:paraId="2E297F61" w14:textId="77777777" w:rsidR="005F0241" w:rsidRPr="00FA60A4" w:rsidRDefault="005F0241" w:rsidP="005F0241">
      <w:pPr>
        <w:pStyle w:val="Titlu2"/>
        <w:rPr>
          <w:rFonts w:ascii="Times New Roman" w:hAnsi="Times New Roman" w:cs="Times New Roman"/>
          <w:sz w:val="24"/>
          <w:szCs w:val="24"/>
        </w:rPr>
      </w:pPr>
      <w:r w:rsidRPr="00FA60A4">
        <w:rPr>
          <w:rStyle w:val="Robust"/>
          <w:rFonts w:ascii="Times New Roman" w:hAnsi="Times New Roman" w:cs="Times New Roman"/>
          <w:b/>
          <w:bCs/>
          <w:sz w:val="24"/>
          <w:szCs w:val="24"/>
        </w:rPr>
        <w:t>CONCLUZIE</w:t>
      </w:r>
    </w:p>
    <w:p w14:paraId="090869AF" w14:textId="77777777" w:rsidR="00174CE3" w:rsidRPr="00FA60A4" w:rsidRDefault="00174CE3" w:rsidP="000B638B">
      <w:pPr>
        <w:pStyle w:val="NormalWeb"/>
        <w:jc w:val="both"/>
      </w:pPr>
      <w:r w:rsidRPr="00FA60A4">
        <w:t>Cheltuielile incluse în prezenta anexă sunt eligibile, rezonabile și strict necesare implementării proiectului, respectând principiile bunei gestiuni financiare și cerințele aplicabile intervenției DR36.</w:t>
      </w:r>
    </w:p>
    <w:p w14:paraId="22CB0FF4" w14:textId="77777777" w:rsidR="0029660E" w:rsidRPr="00FA60A4" w:rsidRDefault="0029660E" w:rsidP="000B638B">
      <w:pPr>
        <w:jc w:val="both"/>
        <w:rPr>
          <w:rFonts w:ascii="Times New Roman" w:hAnsi="Times New Roman" w:cs="Times New Roman"/>
          <w:sz w:val="24"/>
          <w:szCs w:val="24"/>
        </w:rPr>
      </w:pPr>
    </w:p>
    <w:sectPr w:rsidR="0029660E" w:rsidRPr="00FA60A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ta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ta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umarcator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umarcator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erotat"/>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cumarcatori"/>
      <w:lvlText w:val=""/>
      <w:lvlJc w:val="left"/>
      <w:pPr>
        <w:tabs>
          <w:tab w:val="num" w:pos="360"/>
        </w:tabs>
        <w:ind w:left="360" w:hanging="360"/>
      </w:pPr>
      <w:rPr>
        <w:rFonts w:ascii="Symbol" w:hAnsi="Symbol" w:hint="default"/>
      </w:rPr>
    </w:lvl>
  </w:abstractNum>
  <w:abstractNum w:abstractNumId="9" w15:restartNumberingAfterBreak="0">
    <w:nsid w:val="155E76A4"/>
    <w:multiLevelType w:val="multilevel"/>
    <w:tmpl w:val="7E5A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8387B"/>
    <w:multiLevelType w:val="multilevel"/>
    <w:tmpl w:val="FE6A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1C1623"/>
    <w:multiLevelType w:val="multilevel"/>
    <w:tmpl w:val="DDFA4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733EB1"/>
    <w:multiLevelType w:val="multilevel"/>
    <w:tmpl w:val="9608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4F37AE"/>
    <w:multiLevelType w:val="multilevel"/>
    <w:tmpl w:val="9142F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4373358">
    <w:abstractNumId w:val="8"/>
  </w:num>
  <w:num w:numId="2" w16cid:durableId="830948800">
    <w:abstractNumId w:val="6"/>
  </w:num>
  <w:num w:numId="3" w16cid:durableId="586311159">
    <w:abstractNumId w:val="5"/>
  </w:num>
  <w:num w:numId="4" w16cid:durableId="1302004665">
    <w:abstractNumId w:val="4"/>
  </w:num>
  <w:num w:numId="5" w16cid:durableId="523710254">
    <w:abstractNumId w:val="7"/>
  </w:num>
  <w:num w:numId="6" w16cid:durableId="95029565">
    <w:abstractNumId w:val="3"/>
  </w:num>
  <w:num w:numId="7" w16cid:durableId="907038993">
    <w:abstractNumId w:val="2"/>
  </w:num>
  <w:num w:numId="8" w16cid:durableId="941571336">
    <w:abstractNumId w:val="1"/>
  </w:num>
  <w:num w:numId="9" w16cid:durableId="322051437">
    <w:abstractNumId w:val="0"/>
  </w:num>
  <w:num w:numId="10" w16cid:durableId="964195729">
    <w:abstractNumId w:val="13"/>
  </w:num>
  <w:num w:numId="11" w16cid:durableId="237326827">
    <w:abstractNumId w:val="12"/>
  </w:num>
  <w:num w:numId="12" w16cid:durableId="624384471">
    <w:abstractNumId w:val="10"/>
  </w:num>
  <w:num w:numId="13" w16cid:durableId="998733412">
    <w:abstractNumId w:val="11"/>
  </w:num>
  <w:num w:numId="14" w16cid:durableId="1625481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0B638B"/>
    <w:rsid w:val="0015074B"/>
    <w:rsid w:val="00174CE3"/>
    <w:rsid w:val="0029639D"/>
    <w:rsid w:val="0029660E"/>
    <w:rsid w:val="002C44CA"/>
    <w:rsid w:val="00326F90"/>
    <w:rsid w:val="00407632"/>
    <w:rsid w:val="005C7F71"/>
    <w:rsid w:val="005F0241"/>
    <w:rsid w:val="006E1F27"/>
    <w:rsid w:val="00AA1D8D"/>
    <w:rsid w:val="00B47730"/>
    <w:rsid w:val="00C41859"/>
    <w:rsid w:val="00CB0664"/>
    <w:rsid w:val="00FA60A4"/>
    <w:rsid w:val="00FA79CD"/>
    <w:rsid w:val="00FC18C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E9B7FC"/>
  <w14:defaultImageDpi w14:val="300"/>
  <w15:docId w15:val="{FCFFA274-DD25-4AF6-99F2-B2F3C44B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lu1">
    <w:name w:val="heading 1"/>
    <w:basedOn w:val="Normal"/>
    <w:next w:val="Normal"/>
    <w:link w:val="Titlu1Caracte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lu4">
    <w:name w:val="heading 4"/>
    <w:basedOn w:val="Normal"/>
    <w:next w:val="Normal"/>
    <w:link w:val="Titlu4Caracte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lu7">
    <w:name w:val="heading 7"/>
    <w:basedOn w:val="Normal"/>
    <w:next w:val="Normal"/>
    <w:link w:val="Titlu7Caracte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lu9">
    <w:name w:val="heading 9"/>
    <w:basedOn w:val="Normal"/>
    <w:next w:val="Normal"/>
    <w:link w:val="Titlu9Caracte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E618BF"/>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618BF"/>
  </w:style>
  <w:style w:type="paragraph" w:styleId="Subsol">
    <w:name w:val="footer"/>
    <w:basedOn w:val="Normal"/>
    <w:link w:val="SubsolCaracter"/>
    <w:uiPriority w:val="99"/>
    <w:unhideWhenUsed/>
    <w:rsid w:val="00E618B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618BF"/>
  </w:style>
  <w:style w:type="paragraph" w:styleId="Frspaiere">
    <w:name w:val="No Spacing"/>
    <w:uiPriority w:val="1"/>
    <w:qFormat/>
    <w:rsid w:val="00FC693F"/>
    <w:pPr>
      <w:spacing w:after="0" w:line="240" w:lineRule="auto"/>
    </w:pPr>
  </w:style>
  <w:style w:type="character" w:customStyle="1" w:styleId="Titlu1Caracter">
    <w:name w:val="Titlu 1 Caracter"/>
    <w:basedOn w:val="Fontdeparagrafimplicit"/>
    <w:link w:val="Titlu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uiPriority w:val="9"/>
    <w:rsid w:val="00FC693F"/>
    <w:rPr>
      <w:rFonts w:asciiTheme="majorHAnsi" w:eastAsiaTheme="majorEastAsia" w:hAnsiTheme="majorHAnsi" w:cstheme="majorBidi"/>
      <w:b/>
      <w:bCs/>
      <w:color w:val="4F81BD" w:themeColor="accent1"/>
      <w:sz w:val="26"/>
      <w:szCs w:val="26"/>
    </w:rPr>
  </w:style>
  <w:style w:type="character" w:customStyle="1" w:styleId="Titlu3Caracter">
    <w:name w:val="Titlu 3 Caracter"/>
    <w:basedOn w:val="Fontdeparagrafimplicit"/>
    <w:link w:val="Titlu3"/>
    <w:uiPriority w:val="9"/>
    <w:rsid w:val="00FC693F"/>
    <w:rPr>
      <w:rFonts w:asciiTheme="majorHAnsi" w:eastAsiaTheme="majorEastAsia" w:hAnsiTheme="majorHAnsi" w:cstheme="majorBidi"/>
      <w:b/>
      <w:bCs/>
      <w:color w:val="4F81BD" w:themeColor="accent1"/>
    </w:rPr>
  </w:style>
  <w:style w:type="paragraph" w:styleId="Titlu">
    <w:name w:val="Title"/>
    <w:basedOn w:val="Normal"/>
    <w:next w:val="Normal"/>
    <w:link w:val="TitluCaracte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u">
    <w:name w:val="Subtitle"/>
    <w:basedOn w:val="Normal"/>
    <w:next w:val="Normal"/>
    <w:link w:val="SubtitluCaracte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uCaracter">
    <w:name w:val="Subtitlu Caracter"/>
    <w:basedOn w:val="Fontdeparagrafimplicit"/>
    <w:link w:val="Subtitlu"/>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f">
    <w:name w:val="List Paragraph"/>
    <w:basedOn w:val="Normal"/>
    <w:uiPriority w:val="34"/>
    <w:qFormat/>
    <w:rsid w:val="00FC693F"/>
    <w:pPr>
      <w:ind w:left="720"/>
      <w:contextualSpacing/>
    </w:pPr>
  </w:style>
  <w:style w:type="paragraph" w:styleId="Corptext">
    <w:name w:val="Body Text"/>
    <w:basedOn w:val="Normal"/>
    <w:link w:val="CorptextCaracter"/>
    <w:uiPriority w:val="99"/>
    <w:unhideWhenUsed/>
    <w:rsid w:val="00AA1D8D"/>
    <w:pPr>
      <w:spacing w:after="120"/>
    </w:pPr>
  </w:style>
  <w:style w:type="character" w:customStyle="1" w:styleId="CorptextCaracter">
    <w:name w:val="Corp text Caracter"/>
    <w:basedOn w:val="Fontdeparagrafimplicit"/>
    <w:link w:val="Corptext"/>
    <w:uiPriority w:val="99"/>
    <w:rsid w:val="00AA1D8D"/>
  </w:style>
  <w:style w:type="paragraph" w:styleId="Corptext2">
    <w:name w:val="Body Text 2"/>
    <w:basedOn w:val="Normal"/>
    <w:link w:val="Corptext2Caracter"/>
    <w:uiPriority w:val="99"/>
    <w:unhideWhenUsed/>
    <w:rsid w:val="00AA1D8D"/>
    <w:pPr>
      <w:spacing w:after="120" w:line="480" w:lineRule="auto"/>
    </w:pPr>
  </w:style>
  <w:style w:type="character" w:customStyle="1" w:styleId="Corptext2Caracter">
    <w:name w:val="Corp text 2 Caracter"/>
    <w:basedOn w:val="Fontdeparagrafimplicit"/>
    <w:link w:val="Corptext2"/>
    <w:uiPriority w:val="99"/>
    <w:rsid w:val="00AA1D8D"/>
  </w:style>
  <w:style w:type="paragraph" w:styleId="Corptext3">
    <w:name w:val="Body Text 3"/>
    <w:basedOn w:val="Normal"/>
    <w:link w:val="Corptext3Caracter"/>
    <w:uiPriority w:val="99"/>
    <w:unhideWhenUsed/>
    <w:rsid w:val="00AA1D8D"/>
    <w:pPr>
      <w:spacing w:after="120"/>
    </w:pPr>
    <w:rPr>
      <w:sz w:val="16"/>
      <w:szCs w:val="16"/>
    </w:rPr>
  </w:style>
  <w:style w:type="character" w:customStyle="1" w:styleId="Corptext3Caracter">
    <w:name w:val="Corp text 3 Caracter"/>
    <w:basedOn w:val="Fontdeparagrafimplicit"/>
    <w:link w:val="Corp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cumarcatori">
    <w:name w:val="List Bullet"/>
    <w:basedOn w:val="Normal"/>
    <w:uiPriority w:val="99"/>
    <w:unhideWhenUsed/>
    <w:rsid w:val="00326F90"/>
    <w:pPr>
      <w:numPr>
        <w:numId w:val="1"/>
      </w:numPr>
      <w:contextualSpacing/>
    </w:pPr>
  </w:style>
  <w:style w:type="paragraph" w:styleId="Listacumarcatori2">
    <w:name w:val="List Bullet 2"/>
    <w:basedOn w:val="Normal"/>
    <w:uiPriority w:val="99"/>
    <w:unhideWhenUsed/>
    <w:rsid w:val="00326F90"/>
    <w:pPr>
      <w:numPr>
        <w:numId w:val="2"/>
      </w:numPr>
      <w:contextualSpacing/>
    </w:pPr>
  </w:style>
  <w:style w:type="paragraph" w:styleId="Listacumarcatori3">
    <w:name w:val="List Bullet 3"/>
    <w:basedOn w:val="Normal"/>
    <w:uiPriority w:val="99"/>
    <w:unhideWhenUsed/>
    <w:rsid w:val="00326F90"/>
    <w:pPr>
      <w:numPr>
        <w:numId w:val="3"/>
      </w:numPr>
      <w:contextualSpacing/>
    </w:pPr>
  </w:style>
  <w:style w:type="paragraph" w:styleId="Listnumerotat">
    <w:name w:val="List Number"/>
    <w:basedOn w:val="Normal"/>
    <w:uiPriority w:val="99"/>
    <w:unhideWhenUsed/>
    <w:rsid w:val="00326F90"/>
    <w:pPr>
      <w:numPr>
        <w:numId w:val="5"/>
      </w:numPr>
      <w:contextualSpacing/>
    </w:pPr>
  </w:style>
  <w:style w:type="paragraph" w:styleId="Listanumerotat2">
    <w:name w:val="List Number 2"/>
    <w:basedOn w:val="Normal"/>
    <w:uiPriority w:val="99"/>
    <w:unhideWhenUsed/>
    <w:rsid w:val="0029639D"/>
    <w:pPr>
      <w:numPr>
        <w:numId w:val="6"/>
      </w:numPr>
      <w:contextualSpacing/>
    </w:pPr>
  </w:style>
  <w:style w:type="paragraph" w:styleId="Listanumerotat3">
    <w:name w:val="List Number 3"/>
    <w:basedOn w:val="Normal"/>
    <w:uiPriority w:val="99"/>
    <w:unhideWhenUsed/>
    <w:rsid w:val="0029639D"/>
    <w:pPr>
      <w:numPr>
        <w:numId w:val="7"/>
      </w:numPr>
      <w:contextualSpacing/>
    </w:pPr>
  </w:style>
  <w:style w:type="paragraph" w:styleId="Listcontinuare">
    <w:name w:val="List Continue"/>
    <w:basedOn w:val="Normal"/>
    <w:uiPriority w:val="99"/>
    <w:unhideWhenUsed/>
    <w:rsid w:val="0029639D"/>
    <w:pPr>
      <w:spacing w:after="120"/>
      <w:ind w:left="360"/>
      <w:contextualSpacing/>
    </w:pPr>
  </w:style>
  <w:style w:type="paragraph" w:styleId="Listcontinuare2">
    <w:name w:val="List Continue 2"/>
    <w:basedOn w:val="Normal"/>
    <w:uiPriority w:val="99"/>
    <w:unhideWhenUsed/>
    <w:rsid w:val="0029639D"/>
    <w:pPr>
      <w:spacing w:after="120"/>
      <w:ind w:left="720"/>
      <w:contextualSpacing/>
    </w:pPr>
  </w:style>
  <w:style w:type="paragraph" w:styleId="Listcontinuare3">
    <w:name w:val="List Continue 3"/>
    <w:basedOn w:val="Normal"/>
    <w:uiPriority w:val="99"/>
    <w:unhideWhenUsed/>
    <w:rsid w:val="0029639D"/>
    <w:pPr>
      <w:spacing w:after="120"/>
      <w:ind w:left="1080"/>
      <w:contextualSpacing/>
    </w:pPr>
  </w:style>
  <w:style w:type="paragraph" w:styleId="Textmacrocomand">
    <w:name w:val="macro"/>
    <w:link w:val="TextmacrocomandCaracte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crocomandCaracter">
    <w:name w:val="Text macrocomandă Caracter"/>
    <w:basedOn w:val="Fontdeparagrafimplicit"/>
    <w:link w:val="Textmacrocomand"/>
    <w:uiPriority w:val="99"/>
    <w:rsid w:val="0029639D"/>
    <w:rPr>
      <w:rFonts w:ascii="Courier" w:hAnsi="Courier"/>
      <w:sz w:val="20"/>
      <w:szCs w:val="20"/>
    </w:rPr>
  </w:style>
  <w:style w:type="paragraph" w:styleId="Citat">
    <w:name w:val="Quote"/>
    <w:basedOn w:val="Normal"/>
    <w:next w:val="Normal"/>
    <w:link w:val="CitatCaracter"/>
    <w:uiPriority w:val="29"/>
    <w:qFormat/>
    <w:rsid w:val="00FC693F"/>
    <w:rPr>
      <w:i/>
      <w:iCs/>
      <w:color w:val="000000" w:themeColor="text1"/>
    </w:rPr>
  </w:style>
  <w:style w:type="character" w:customStyle="1" w:styleId="CitatCaracter">
    <w:name w:val="Citat Caracter"/>
    <w:basedOn w:val="Fontdeparagrafimplicit"/>
    <w:link w:val="Citat"/>
    <w:uiPriority w:val="29"/>
    <w:rsid w:val="00FC693F"/>
    <w:rPr>
      <w:i/>
      <w:iCs/>
      <w:color w:val="000000" w:themeColor="text1"/>
    </w:rPr>
  </w:style>
  <w:style w:type="character" w:customStyle="1" w:styleId="Titlu4Caracter">
    <w:name w:val="Titlu 4 Caracter"/>
    <w:basedOn w:val="Fontdeparagrafimplicit"/>
    <w:link w:val="Titlu4"/>
    <w:uiPriority w:val="9"/>
    <w:semiHidden/>
    <w:rsid w:val="00FC693F"/>
    <w:rPr>
      <w:rFonts w:asciiTheme="majorHAnsi" w:eastAsiaTheme="majorEastAsia" w:hAnsiTheme="majorHAnsi" w:cstheme="majorBidi"/>
      <w:b/>
      <w:bCs/>
      <w:i/>
      <w:iCs/>
      <w:color w:val="4F81BD" w:themeColor="accent1"/>
    </w:rPr>
  </w:style>
  <w:style w:type="character" w:customStyle="1" w:styleId="Titlu5Caracter">
    <w:name w:val="Titlu 5 Caracter"/>
    <w:basedOn w:val="Fontdeparagrafimplicit"/>
    <w:link w:val="Titlu5"/>
    <w:uiPriority w:val="9"/>
    <w:semiHidden/>
    <w:rsid w:val="00FC693F"/>
    <w:rPr>
      <w:rFonts w:asciiTheme="majorHAnsi" w:eastAsiaTheme="majorEastAsia" w:hAnsiTheme="majorHAnsi" w:cstheme="majorBidi"/>
      <w:color w:val="243F60" w:themeColor="accent1" w:themeShade="7F"/>
    </w:rPr>
  </w:style>
  <w:style w:type="character" w:customStyle="1" w:styleId="Titlu6Caracter">
    <w:name w:val="Titlu 6 Caracter"/>
    <w:basedOn w:val="Fontdeparagrafimplicit"/>
    <w:link w:val="Titlu6"/>
    <w:uiPriority w:val="9"/>
    <w:semiHidden/>
    <w:rsid w:val="00FC693F"/>
    <w:rPr>
      <w:rFonts w:asciiTheme="majorHAnsi" w:eastAsiaTheme="majorEastAsia" w:hAnsiTheme="majorHAnsi" w:cstheme="majorBidi"/>
      <w:i/>
      <w:iCs/>
      <w:color w:val="243F60" w:themeColor="accent1" w:themeShade="7F"/>
    </w:rPr>
  </w:style>
  <w:style w:type="character" w:customStyle="1" w:styleId="Titlu7Caracter">
    <w:name w:val="Titlu 7 Caracter"/>
    <w:basedOn w:val="Fontdeparagrafimplicit"/>
    <w:link w:val="Titlu7"/>
    <w:uiPriority w:val="9"/>
    <w:semiHidden/>
    <w:rsid w:val="00FC693F"/>
    <w:rPr>
      <w:rFonts w:asciiTheme="majorHAnsi" w:eastAsiaTheme="majorEastAsia" w:hAnsiTheme="majorHAnsi" w:cstheme="majorBidi"/>
      <w:i/>
      <w:iCs/>
      <w:color w:val="404040" w:themeColor="text1" w:themeTint="BF"/>
    </w:rPr>
  </w:style>
  <w:style w:type="character" w:customStyle="1" w:styleId="Titlu8Caracter">
    <w:name w:val="Titlu 8 Caracter"/>
    <w:basedOn w:val="Fontdeparagrafimplicit"/>
    <w:link w:val="Titlu8"/>
    <w:uiPriority w:val="9"/>
    <w:semiHidden/>
    <w:rsid w:val="00FC693F"/>
    <w:rPr>
      <w:rFonts w:asciiTheme="majorHAnsi" w:eastAsiaTheme="majorEastAsia" w:hAnsiTheme="majorHAnsi" w:cstheme="majorBidi"/>
      <w:color w:val="4F81BD" w:themeColor="accent1"/>
      <w:sz w:val="20"/>
      <w:szCs w:val="20"/>
    </w:rPr>
  </w:style>
  <w:style w:type="character" w:customStyle="1" w:styleId="Titlu9Caracter">
    <w:name w:val="Titlu 9 Caracter"/>
    <w:basedOn w:val="Fontdeparagrafimplicit"/>
    <w:link w:val="Titlu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Robust">
    <w:name w:val="Strong"/>
    <w:basedOn w:val="Fontdeparagrafimplicit"/>
    <w:uiPriority w:val="22"/>
    <w:qFormat/>
    <w:rsid w:val="00FC693F"/>
    <w:rPr>
      <w:b/>
      <w:bCs/>
    </w:rPr>
  </w:style>
  <w:style w:type="character" w:styleId="Accentuat">
    <w:name w:val="Emphasis"/>
    <w:basedOn w:val="Fontdeparagrafimplicit"/>
    <w:uiPriority w:val="20"/>
    <w:qFormat/>
    <w:rsid w:val="00FC693F"/>
    <w:rPr>
      <w:i/>
      <w:iCs/>
    </w:rPr>
  </w:style>
  <w:style w:type="paragraph" w:styleId="Citatintens">
    <w:name w:val="Intense Quote"/>
    <w:basedOn w:val="Normal"/>
    <w:next w:val="Normal"/>
    <w:link w:val="CitatintensCaracte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FC693F"/>
    <w:rPr>
      <w:b/>
      <w:bCs/>
      <w:i/>
      <w:iCs/>
      <w:color w:val="4F81BD" w:themeColor="accent1"/>
    </w:rPr>
  </w:style>
  <w:style w:type="character" w:styleId="Accentuaresubtil">
    <w:name w:val="Subtle Emphasis"/>
    <w:basedOn w:val="Fontdeparagrafimplicit"/>
    <w:uiPriority w:val="19"/>
    <w:qFormat/>
    <w:rsid w:val="00FC693F"/>
    <w:rPr>
      <w:i/>
      <w:iCs/>
      <w:color w:val="808080" w:themeColor="text1" w:themeTint="7F"/>
    </w:rPr>
  </w:style>
  <w:style w:type="character" w:styleId="Accentuareintens">
    <w:name w:val="Intense Emphasis"/>
    <w:basedOn w:val="Fontdeparagrafimplicit"/>
    <w:uiPriority w:val="21"/>
    <w:qFormat/>
    <w:rsid w:val="00FC693F"/>
    <w:rPr>
      <w:b/>
      <w:bCs/>
      <w:i/>
      <w:iCs/>
      <w:color w:val="4F81BD" w:themeColor="accent1"/>
    </w:rPr>
  </w:style>
  <w:style w:type="character" w:styleId="Referiresubtil">
    <w:name w:val="Subtle Reference"/>
    <w:basedOn w:val="Fontdeparagrafimplicit"/>
    <w:uiPriority w:val="31"/>
    <w:qFormat/>
    <w:rsid w:val="00FC693F"/>
    <w:rPr>
      <w:smallCaps/>
      <w:color w:val="C0504D" w:themeColor="accent2"/>
      <w:u w:val="single"/>
    </w:rPr>
  </w:style>
  <w:style w:type="character" w:styleId="Referireintens">
    <w:name w:val="Intense Reference"/>
    <w:basedOn w:val="Fontdeparagrafimplicit"/>
    <w:uiPriority w:val="32"/>
    <w:qFormat/>
    <w:rsid w:val="00FC693F"/>
    <w:rPr>
      <w:b/>
      <w:bCs/>
      <w:smallCaps/>
      <w:color w:val="C0504D" w:themeColor="accent2"/>
      <w:spacing w:val="5"/>
      <w:u w:val="single"/>
    </w:rPr>
  </w:style>
  <w:style w:type="character" w:styleId="Titlulcrii">
    <w:name w:val="Book Title"/>
    <w:basedOn w:val="Fontdeparagrafimplicit"/>
    <w:uiPriority w:val="33"/>
    <w:qFormat/>
    <w:rsid w:val="00FC693F"/>
    <w:rPr>
      <w:b/>
      <w:bCs/>
      <w:smallCaps/>
      <w:spacing w:val="5"/>
    </w:rPr>
  </w:style>
  <w:style w:type="paragraph" w:styleId="Titlucuprins">
    <w:name w:val="TOC Heading"/>
    <w:basedOn w:val="Titlu1"/>
    <w:next w:val="Normal"/>
    <w:uiPriority w:val="39"/>
    <w:semiHidden/>
    <w:unhideWhenUsed/>
    <w:qFormat/>
    <w:rsid w:val="00FC693F"/>
    <w:pPr>
      <w:outlineLvl w:val="9"/>
    </w:pPr>
  </w:style>
  <w:style w:type="table" w:styleId="Tabelgril">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Umbriredeculoaredeschis">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Umbriredeculoaredeschis-Accentuar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Umbriredeculoaredeschis-Accentuar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Umbriredeculoaredeschis-Accentuar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Umbriredeculoaredeschis-Accentuar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Umbriredeculoaredeschis-Accentuar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Umbriredeculoaredeschis-Accentuar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deculoaredeschis">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deculoaredeschis-Accentuar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deculoaredeschis-Accentuar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deculoaredeschis-Accentuar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deculoaredeschis-Accentuar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deculoaredeschis-Accentuar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deculoaredeschis-Accentuar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deculoaredeschis">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deculoaredeschis-Accentuar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deculoaredeschis-Accentuar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deculoaredeschis-Accentuar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deculoaredeschis-Accentuar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deculoaredeschis-Accentuar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deculoaredeschis-Accentuar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Umbriremedi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Umbriremedie1-Accentuar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Umbriremedie1-Accentuar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Umbriremedie1-Accentuar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Umbriremedie1-Accentuar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Umbriremedie1-Accentuar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Umbriremedie1-Accentuar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Umbriremedi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medi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medie1-Accentuar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medie1-Accentuar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medie1-Accentuar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medie1-Accentuar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medie1-Accentuar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medie1-Accentuar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medi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medie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medie1-Accentuar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medie1-Accentuar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medie1-Accentuar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medie1-Accentuar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medie1-Accentuar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medie1-Accentuar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medie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medie2-Accentuar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medie2-Accentuar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medie2-Accentuar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medie2-Accentuar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medie2-Accentuar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medie2-Accentuar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medie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medie3-Accentuar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medie3-Accentuar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medie3-Accentuar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medie3-Accentuar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medie3-Accentuar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medie3-Accentuar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deculoarenchis">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deculoarenchis-Accentuar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deculoarenchis-Accentuar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deculoarenchis-Accentuar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deculoarenchis-Accentuar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deculoarenchis-Accentuar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deculoarenchis-Accentuar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Umbrirecolorat">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Umbrirecolorat-Accentuar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Umbrirecolorat-Accentuar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Umbrirecolorat-Accentuar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Umbrirecolorat-Accentuar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Umbrirecolorat-Accentuar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Umbrirecolorat-Accentuar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colorat">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colorat-Accentuar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colorat-Accentuar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colorat-Accentuar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colorat-Accentuar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colorat-Accentuar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colorat-Accentuar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colorat">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colorat-Accentuar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colorat-Accentuar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colorat-Accentuar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colorat-Accentuar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colorat-Accentuar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colorat-Accentuar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5F0241"/>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Hyperlink">
    <w:name w:val="Hyperlink"/>
    <w:basedOn w:val="Fontdeparagrafimplicit"/>
    <w:uiPriority w:val="99"/>
    <w:semiHidden/>
    <w:unhideWhenUsed/>
    <w:rsid w:val="005F02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37971">
      <w:bodyDiv w:val="1"/>
      <w:marLeft w:val="0"/>
      <w:marRight w:val="0"/>
      <w:marTop w:val="0"/>
      <w:marBottom w:val="0"/>
      <w:divBdr>
        <w:top w:val="none" w:sz="0" w:space="0" w:color="auto"/>
        <w:left w:val="none" w:sz="0" w:space="0" w:color="auto"/>
        <w:bottom w:val="none" w:sz="0" w:space="0" w:color="auto"/>
        <w:right w:val="none" w:sz="0" w:space="0" w:color="auto"/>
      </w:divBdr>
      <w:divsChild>
        <w:div w:id="1654405525">
          <w:marLeft w:val="0"/>
          <w:marRight w:val="0"/>
          <w:marTop w:val="0"/>
          <w:marBottom w:val="0"/>
          <w:divBdr>
            <w:top w:val="none" w:sz="0" w:space="0" w:color="auto"/>
            <w:left w:val="none" w:sz="0" w:space="0" w:color="auto"/>
            <w:bottom w:val="none" w:sz="0" w:space="0" w:color="auto"/>
            <w:right w:val="none" w:sz="0" w:space="0" w:color="auto"/>
          </w:divBdr>
          <w:divsChild>
            <w:div w:id="1708944954">
              <w:marLeft w:val="0"/>
              <w:marRight w:val="0"/>
              <w:marTop w:val="0"/>
              <w:marBottom w:val="0"/>
              <w:divBdr>
                <w:top w:val="none" w:sz="0" w:space="0" w:color="auto"/>
                <w:left w:val="none" w:sz="0" w:space="0" w:color="auto"/>
                <w:bottom w:val="none" w:sz="0" w:space="0" w:color="auto"/>
                <w:right w:val="none" w:sz="0" w:space="0" w:color="auto"/>
              </w:divBdr>
            </w:div>
          </w:divsChild>
        </w:div>
        <w:div w:id="1121918265">
          <w:marLeft w:val="0"/>
          <w:marRight w:val="0"/>
          <w:marTop w:val="0"/>
          <w:marBottom w:val="0"/>
          <w:divBdr>
            <w:top w:val="none" w:sz="0" w:space="0" w:color="auto"/>
            <w:left w:val="none" w:sz="0" w:space="0" w:color="auto"/>
            <w:bottom w:val="none" w:sz="0" w:space="0" w:color="auto"/>
            <w:right w:val="none" w:sz="0" w:space="0" w:color="auto"/>
          </w:divBdr>
          <w:divsChild>
            <w:div w:id="14284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fir.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C9C62-628F-4FBC-9605-290E9E8D5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GAL Ceahlau</cp:lastModifiedBy>
  <cp:revision>2</cp:revision>
  <dcterms:created xsi:type="dcterms:W3CDTF">2026-02-04T11:59:00Z</dcterms:created>
  <dcterms:modified xsi:type="dcterms:W3CDTF">2026-02-04T11:59:00Z</dcterms:modified>
  <cp:category/>
</cp:coreProperties>
</file>